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/>
        <w:jc w:val="left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附件-1：</w:t>
      </w:r>
    </w:p>
    <w:p>
      <w:pPr>
        <w:adjustRightInd w:val="0"/>
        <w:snapToGrid w:val="0"/>
        <w:spacing w:before="156" w:beforeLines="50" w:after="156" w:afterLines="50"/>
        <w:jc w:val="center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2026年第一季度记账式国债承销团成员</w:t>
      </w:r>
    </w:p>
    <w:p>
      <w:pPr>
        <w:adjustRightInd w:val="0"/>
        <w:snapToGrid w:val="0"/>
        <w:spacing w:before="156" w:beforeLines="50" w:after="156" w:afterLines="50"/>
        <w:jc w:val="center"/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国债现货交易量排名</w:t>
      </w:r>
    </w:p>
    <w:tbl>
      <w:tblPr>
        <w:tblStyle w:val="4"/>
        <w:tblW w:w="7370" w:type="dxa"/>
        <w:jc w:val="center"/>
        <w:tblBorders>
          <w:top w:val="single" w:color="000000" w:sz="4" w:space="0"/>
          <w:left w:val="none" w:color="auto" w:sz="0" w:space="0"/>
          <w:bottom w:val="sing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6030"/>
      </w:tblGrid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bottom"/>
          </w:tcPr>
          <w:p>
            <w:pPr>
              <w:widowControl/>
              <w:adjustRightInd w:val="0"/>
              <w:snapToGrid w:val="0"/>
              <w:jc w:val="center"/>
              <w:rPr>
                <w:rFonts w:ascii="仿宋_GB2312" w:hAnsi="Arial" w:eastAsia="仿宋_GB2312" w:cs="Arial"/>
                <w:kern w:val="0"/>
                <w:sz w:val="22"/>
                <w:szCs w:val="22"/>
              </w:rPr>
            </w:pPr>
            <w:r>
              <w:rPr>
                <w:rFonts w:hint="eastAsia" w:ascii="仿宋_GB2312" w:eastAsia="仿宋_GB2312"/>
                <w:b/>
                <w:sz w:val="22"/>
                <w:szCs w:val="22"/>
              </w:rPr>
              <w:t xml:space="preserve">  </w:t>
            </w:r>
            <w:r>
              <w:rPr>
                <w:rFonts w:hint="eastAsia" w:ascii="仿宋_GB2312" w:eastAsia="仿宋_GB2312"/>
                <w:b/>
                <w:color w:val="000000"/>
                <w:sz w:val="22"/>
                <w:szCs w:val="22"/>
              </w:rPr>
              <w:t>名次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_GB2312" w:hAnsi="Arial" w:eastAsia="仿宋_GB2312" w:cs="Arial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2"/>
                <w:szCs w:val="22"/>
              </w:rPr>
              <w:t>机   构   名   称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平安银行股份有限公司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中信证券股份有限公司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东方证券股份有限公司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中国工商银行股份有限公司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上海浦东发展银行股份有限公司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国泰海通证券股份有限公司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中国农业银行股份有限公司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渣打银行（中国）有限公司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华夏银行股份有限公司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华泰证券股份有限公司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招商银行股份有限公司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中国建设银行股份有限公司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中国国际金融股份有限公司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兴业银行股份有限公司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中信银行股份有限公司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广东顺德农村商业银行股份有限公司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长沙银行股份有限公司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齐鲁银行股份有限公司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贵阳银行股份有限公司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中国邮政储蓄银行股份有限公司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中国民生银行股份有限公司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恒丰银行股份有限公司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汇丰银行（中国）有限公司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徽商银行股份有限公司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中信建投证券股份有限公司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渤海银行股份有限公司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中原银行股份有限公司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中国光大银行股份有限公司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招商证券股份有限公司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浙商银行股份有限公司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北京农村商业银行股份有限公司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宁波银行股份有限公司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贵州银行股份有限公司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杭州联合农村商业银行股份有限公司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广州农村商业银行股份有限公司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厦门国际银行股份有限公司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东莞农村商业银行股份有限公司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广发银行股份有限公司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富邦华一银行有限公司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51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江苏江南农村商业银行股份有限公司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52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上海农村商业银行股份有限公司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53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郑州银行股份有限公司</w:t>
            </w:r>
          </w:p>
        </w:tc>
      </w:tr>
      <w:tr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40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54</w:t>
            </w:r>
          </w:p>
        </w:tc>
        <w:tc>
          <w:tcPr>
            <w:tcW w:w="60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东莞银行股份有限公司</w:t>
            </w:r>
          </w:p>
        </w:tc>
      </w:tr>
    </w:tbl>
    <w:p>
      <w:pPr>
        <w:adjustRightInd w:val="0"/>
        <w:snapToGrid w:val="0"/>
        <w:rPr>
          <w:rFonts w:hint="eastAsia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附件-2</w:t>
      </w:r>
      <w:r>
        <w:rPr>
          <w:rFonts w:hint="eastAsia" w:ascii="宋体" w:hAnsi="宋体"/>
          <w:b/>
          <w:sz w:val="28"/>
          <w:szCs w:val="28"/>
        </w:rPr>
        <w:t xml:space="preserve">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/>
        <w:jc w:val="center"/>
        <w:textAlignment w:val="auto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2026年第一季度记账式国债承销团银行类成员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/>
        <w:jc w:val="center"/>
        <w:textAlignment w:val="auto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国债现货交易量排名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/>
        <w:jc w:val="center"/>
        <w:textAlignment w:val="auto"/>
        <w:rPr>
          <w:rFonts w:hint="eastAsia" w:asciiTheme="majorEastAsia" w:hAnsiTheme="majorEastAsia" w:eastAsiaTheme="majorEastAsia"/>
          <w:b/>
          <w:sz w:val="28"/>
          <w:szCs w:val="28"/>
        </w:rPr>
      </w:pPr>
    </w:p>
    <w:tbl>
      <w:tblPr>
        <w:tblStyle w:val="5"/>
        <w:tblW w:w="7370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3"/>
        <w:gridCol w:w="5807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2"/>
                <w:szCs w:val="22"/>
              </w:rPr>
              <w:t>名次</w:t>
            </w:r>
          </w:p>
        </w:tc>
        <w:tc>
          <w:tcPr>
            <w:tcW w:w="566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2"/>
                <w:szCs w:val="22"/>
              </w:rPr>
              <w:t>机   构   名   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平安银行股份有限公司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中国工商银行股份有限公司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上海浦东发展银行股份有限公司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中国农业银行股份有限公司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渣打银行（中国）有限公司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华夏银行股份有限公司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招商银行股份有限公司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中国建设银行股份有限公司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兴业银行股份有限公司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中信银行股份有限公司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广东顺德农村商业银行股份有限公司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长沙银行股份有限公司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齐鲁银行股份有限公司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贵阳银行股份有限公司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中国邮政储蓄银行股份有限公司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中国民生银行股份有限公司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恒丰银行股份有限公司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汇丰银行（中国）有限公司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徽商银行股份有限公司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渤海银行股份有限公司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中原银行股份有限公司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中国光大银行股份有限公司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浙商银行股份有限公司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31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33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宁波银行股份有限公司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34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贵州银行股份有限公司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36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杭州联合农村商业银行股份有限公司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厦门国际银行股份有限公司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41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广发银行股份有限公司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42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富邦华一银行有限公司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43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44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江苏江南农村商业银行股份有限公司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45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46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郑州银行股份有限公司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12" w:hRule="exact"/>
          <w:jc w:val="center"/>
        </w:trPr>
        <w:tc>
          <w:tcPr>
            <w:tcW w:w="152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 w:val="22"/>
                <w:szCs w:val="22"/>
                <w:lang w:val="en-US" w:eastAsia="zh-CN"/>
              </w:rPr>
              <w:t>47</w:t>
            </w:r>
          </w:p>
        </w:tc>
        <w:tc>
          <w:tcPr>
            <w:tcW w:w="56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东莞银行股份有限公司</w:t>
            </w:r>
          </w:p>
        </w:tc>
      </w:tr>
    </w:tbl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黑体" w:eastAsia="黑体"/>
          <w:sz w:val="28"/>
          <w:szCs w:val="28"/>
        </w:rPr>
      </w:pPr>
    </w:p>
    <w:p>
      <w:pPr>
        <w:snapToGrid w:val="0"/>
        <w:rPr>
          <w:rFonts w:hint="eastAsia" w:ascii="宋体" w:hAnsi="宋体"/>
          <w:b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附件-3</w:t>
      </w:r>
      <w:r>
        <w:rPr>
          <w:rFonts w:hint="eastAsia" w:ascii="宋体" w:hAnsi="宋体"/>
          <w:b/>
          <w:sz w:val="28"/>
          <w:szCs w:val="28"/>
        </w:rPr>
        <w:t xml:space="preserve">：  </w:t>
      </w:r>
    </w:p>
    <w:p>
      <w:pPr>
        <w:snapToGrid w:val="0"/>
        <w:spacing w:before="156" w:beforeLines="50" w:after="156" w:afterLines="50"/>
        <w:jc w:val="center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2026年第一季度记账式国债承销团非银行类成员</w:t>
      </w:r>
    </w:p>
    <w:p>
      <w:pPr>
        <w:snapToGrid w:val="0"/>
        <w:spacing w:before="156" w:beforeLines="50" w:after="156" w:afterLines="50"/>
        <w:jc w:val="center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国债现货交易量排名</w:t>
      </w:r>
    </w:p>
    <w:p>
      <w:pPr>
        <w:snapToGrid w:val="0"/>
        <w:spacing w:before="156" w:beforeLines="50" w:after="156" w:afterLines="50"/>
        <w:jc w:val="center"/>
        <w:rPr>
          <w:rFonts w:hint="eastAsia" w:asciiTheme="majorEastAsia" w:hAnsiTheme="majorEastAsia" w:eastAsiaTheme="majorEastAsia"/>
          <w:b/>
          <w:sz w:val="28"/>
          <w:szCs w:val="28"/>
        </w:rPr>
      </w:pPr>
    </w:p>
    <w:tbl>
      <w:tblPr>
        <w:tblStyle w:val="4"/>
        <w:tblW w:w="7370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4"/>
        <w:gridCol w:w="6336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0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名次</w:t>
            </w:r>
          </w:p>
        </w:tc>
        <w:tc>
          <w:tcPr>
            <w:tcW w:w="633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机    构    名    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0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中信证券股份有限公司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0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63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东方证券股份有限公司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trHeight w:val="369" w:hRule="exact"/>
          <w:jc w:val="center"/>
        </w:trPr>
        <w:tc>
          <w:tcPr>
            <w:tcW w:w="10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63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国泰海通证券股份有限公司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0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63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华泰证券股份有限公司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0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63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中国国际金融股份有限公司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0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Arial"/>
                <w:color w:val="000000"/>
                <w:sz w:val="22"/>
                <w:szCs w:val="22"/>
              </w:rPr>
            </w:pPr>
            <w:r>
              <w:rPr>
                <w:rFonts w:hint="eastAsia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63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中信建投证券股份有限公司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trHeight w:val="369" w:hRule="exact"/>
          <w:jc w:val="center"/>
        </w:trPr>
        <w:tc>
          <w:tcPr>
            <w:tcW w:w="10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Arial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cs="Arial"/>
                <w:color w:val="00000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63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Arial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招商证券股份有限公司</w:t>
            </w:r>
          </w:p>
        </w:tc>
      </w:tr>
    </w:tbl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Theme="majorEastAsia" w:hAnsiTheme="majorEastAsia" w:eastAsiaTheme="majorEastAsia"/>
          <w:b/>
          <w:sz w:val="28"/>
          <w:szCs w:val="28"/>
        </w:rPr>
      </w:pPr>
    </w:p>
    <w:p>
      <w:pPr>
        <w:adjustRightInd w:val="0"/>
        <w:snapToGrid w:val="0"/>
        <w:rPr>
          <w:rFonts w:hint="eastAsia" w:ascii="黑体" w:eastAsia="黑体" w:hAnsiTheme="majorEastAsia"/>
          <w:sz w:val="28"/>
          <w:szCs w:val="28"/>
        </w:rPr>
      </w:pPr>
      <w:bookmarkStart w:id="0" w:name="_GoBack"/>
      <w:bookmarkEnd w:id="0"/>
      <w:r>
        <w:rPr>
          <w:rFonts w:hint="eastAsia" w:ascii="黑体" w:eastAsia="黑体" w:hAnsiTheme="majorEastAsia"/>
          <w:sz w:val="28"/>
          <w:szCs w:val="28"/>
        </w:rPr>
        <w:t>附件-4：</w:t>
      </w:r>
    </w:p>
    <w:p>
      <w:pPr>
        <w:adjustRightInd w:val="0"/>
        <w:snapToGrid w:val="0"/>
        <w:spacing w:before="156" w:beforeLines="50" w:after="156" w:afterLines="50"/>
        <w:jc w:val="center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2026年第一季度记账式国债银行柜台交易量排名</w:t>
      </w:r>
    </w:p>
    <w:p>
      <w:pPr>
        <w:adjustRightInd w:val="0"/>
        <w:snapToGrid w:val="0"/>
        <w:spacing w:before="156" w:beforeLines="50" w:after="156" w:afterLines="50"/>
        <w:jc w:val="center"/>
        <w:rPr>
          <w:rFonts w:hint="eastAsia" w:asciiTheme="majorEastAsia" w:hAnsiTheme="majorEastAsia" w:eastAsiaTheme="majorEastAsia"/>
          <w:b/>
          <w:sz w:val="28"/>
          <w:szCs w:val="28"/>
        </w:rPr>
      </w:pPr>
    </w:p>
    <w:tbl>
      <w:tblPr>
        <w:tblStyle w:val="4"/>
        <w:tblW w:w="7370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5"/>
        <w:gridCol w:w="572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名次</w:t>
            </w:r>
          </w:p>
        </w:tc>
        <w:tc>
          <w:tcPr>
            <w:tcW w:w="5725" w:type="dxa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仿宋_GB2312" w:hAnsi="宋体" w:eastAsia="仿宋_GB2312" w:cs="Arial"/>
                <w:b/>
                <w:kern w:val="0"/>
                <w:sz w:val="24"/>
              </w:rPr>
            </w:pPr>
            <w:r>
              <w:rPr>
                <w:rFonts w:hint="eastAsia" w:ascii="仿宋_GB2312" w:hAnsi="宋体" w:eastAsia="仿宋_GB2312" w:cs="Arial"/>
                <w:b/>
                <w:kern w:val="0"/>
                <w:sz w:val="24"/>
              </w:rPr>
              <w:t>机    构    名    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572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中国农业银行股份有限公司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上海浦东发展银行股份有限公司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中国工商银行股份有限公司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兴业银行股份有限公司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招商银行股份有限公司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中国建设银行股份有限公司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中信银行股份有限公司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浙商银行股份有限公司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平安银行股份有限公司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恒丰银行股份有限公司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宁波银行股份有限公司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广东顺德农村商业银行股份有限公司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中国民生银行股份有限公司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  <w:t xml:space="preserve">20 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  <w:t xml:space="preserve">21 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徽商银行股份有限公司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  <w:t xml:space="preserve">22 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中原银行股份有限公司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  <w:t xml:space="preserve">23 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北京农村商业银行股份有限公司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1645" w:type="dxa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eastAsiaTheme="minorEastAsia"/>
                <w:color w:val="000000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5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中国邮政储蓄银行股份有限公司</w:t>
            </w:r>
          </w:p>
        </w:tc>
      </w:tr>
    </w:tbl>
    <w:p>
      <w:pPr>
        <w:rPr>
          <w:sz w:val="22"/>
          <w:szCs w:val="22"/>
        </w:rPr>
      </w:pPr>
    </w:p>
    <w:p>
      <w:pPr>
        <w:rPr>
          <w:rFonts w:hint="eastAsia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p>
      <w:pPr>
        <w:adjustRightInd w:val="0"/>
        <w:spacing w:line="360" w:lineRule="exact"/>
        <w:rPr>
          <w:rFonts w:hint="eastAsia" w:ascii="黑体" w:eastAsia="黑体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825"/>
    <w:rsid w:val="0007082D"/>
    <w:rsid w:val="00071BD7"/>
    <w:rsid w:val="001F4825"/>
    <w:rsid w:val="002D10A6"/>
    <w:rsid w:val="006A4C98"/>
    <w:rsid w:val="00873695"/>
    <w:rsid w:val="00C80BB9"/>
    <w:rsid w:val="00DE62F2"/>
    <w:rsid w:val="00F3676C"/>
    <w:rsid w:val="00F9243D"/>
    <w:rsid w:val="15EE1086"/>
    <w:rsid w:val="16CEFC84"/>
    <w:rsid w:val="2B6B245B"/>
    <w:rsid w:val="2BD5908B"/>
    <w:rsid w:val="37DBAA12"/>
    <w:rsid w:val="3B4FFCD1"/>
    <w:rsid w:val="3C2F5710"/>
    <w:rsid w:val="43FDF01F"/>
    <w:rsid w:val="4F242067"/>
    <w:rsid w:val="57DF8E7C"/>
    <w:rsid w:val="5B17679C"/>
    <w:rsid w:val="5B53D905"/>
    <w:rsid w:val="5B779059"/>
    <w:rsid w:val="5CBFAD30"/>
    <w:rsid w:val="5F830330"/>
    <w:rsid w:val="61C736D0"/>
    <w:rsid w:val="75BB145D"/>
    <w:rsid w:val="76FF65D6"/>
    <w:rsid w:val="785B4667"/>
    <w:rsid w:val="7BEA977D"/>
    <w:rsid w:val="7C6F6B46"/>
    <w:rsid w:val="7DFAF572"/>
    <w:rsid w:val="7E775822"/>
    <w:rsid w:val="7EEF63AC"/>
    <w:rsid w:val="7EFFEF74"/>
    <w:rsid w:val="7F5F9438"/>
    <w:rsid w:val="7FEDBC0A"/>
    <w:rsid w:val="7FFEB613"/>
    <w:rsid w:val="7FFF6B47"/>
    <w:rsid w:val="ABDF5288"/>
    <w:rsid w:val="ADD34A3C"/>
    <w:rsid w:val="ADF56668"/>
    <w:rsid w:val="AFFF39A7"/>
    <w:rsid w:val="B72F0A1C"/>
    <w:rsid w:val="B7E98CE9"/>
    <w:rsid w:val="B8FB4FC1"/>
    <w:rsid w:val="CFB772D8"/>
    <w:rsid w:val="D32FE9F6"/>
    <w:rsid w:val="DBD90644"/>
    <w:rsid w:val="E79D0065"/>
    <w:rsid w:val="E8DF9AC7"/>
    <w:rsid w:val="EB7E6487"/>
    <w:rsid w:val="EDDD6C63"/>
    <w:rsid w:val="F4CB1669"/>
    <w:rsid w:val="F4EF18CB"/>
    <w:rsid w:val="F67232F5"/>
    <w:rsid w:val="F7FE2F25"/>
    <w:rsid w:val="FAEF9B24"/>
    <w:rsid w:val="FBFAB9DA"/>
    <w:rsid w:val="FDF74F48"/>
    <w:rsid w:val="FDFF7F28"/>
    <w:rsid w:val="FE9F5FA3"/>
    <w:rsid w:val="FEDD8984"/>
    <w:rsid w:val="FEFF4163"/>
    <w:rsid w:val="FF7F7A10"/>
    <w:rsid w:val="FFEF63B5"/>
    <w:rsid w:val="FFF531AF"/>
    <w:rsid w:val="FFF7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326</Words>
  <Characters>1860</Characters>
  <Lines>15</Lines>
  <Paragraphs>4</Paragraphs>
  <TotalTime>1</TotalTime>
  <ScaleCrop>false</ScaleCrop>
  <LinksUpToDate>false</LinksUpToDate>
  <CharactersWithSpaces>2182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2020-07-21T17:37:00Z</dcterms:created>
  <dc:creator>张旭</dc:creator>
  <cp:lastModifiedBy>Admin</cp:lastModifiedBy>
  <cp:lastPrinted>2020-07-21T17:52:00Z</cp:lastPrinted>
  <dcterms:modified xsi:type="dcterms:W3CDTF">2026-04-27T17:01:00Z</dcterms:modified>
  <dc:title>附件-1：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