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bookmarkStart w:id="0" w:name="chaosong"/>
      <w:bookmarkEnd w:id="0"/>
      <w:r>
        <w:rPr>
          <w:rFonts w:hint="eastAsia" w:ascii="黑体" w:eastAsia="黑体" w:cs="黑体"/>
          <w:sz w:val="28"/>
          <w:szCs w:val="28"/>
        </w:rPr>
        <w:t>记账式国债债权托管应急申请书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480" w:firstLineChars="200"/>
        <w:textAlignment w:val="auto"/>
        <w:rPr>
          <w:rFonts w:ascii="宋体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政府债券发行系统客户端出现故障，现以书面形式发送________年记账式（附息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贴现）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期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国债发行债权托管应急申请书。我单位承诺：本债权托管应急申请书由我单位授权经办人填写，内容真实、准确、完整，具有与系统投标同等效力，我单位自愿承担应急债权托管所产生风险。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2310" w:firstLineChars="1100"/>
        <w:textAlignment w:val="auto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申请日期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2" w:firstLineChars="30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托管机构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国债公司【要素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证券登记公司（上海）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证券登记公司（深圳）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合计【要素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4"/>
        <w:spacing w:before="62" w:beforeLines="20" w:after="0"/>
        <w:rPr>
          <w:rFonts w:hint="eastAsia"/>
          <w:b/>
          <w:bCs/>
          <w:sz w:val="21"/>
          <w:szCs w:val="21"/>
        </w:rPr>
      </w:pPr>
    </w:p>
    <w:p>
      <w:pPr>
        <w:pStyle w:val="4"/>
        <w:spacing w:before="62" w:beforeLines="20" w:after="0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4"/>
        <w:spacing w:before="62" w:beforeLines="20" w:after="0"/>
        <w:rPr>
          <w:sz w:val="21"/>
          <w:szCs w:val="21"/>
        </w:rPr>
      </w:pPr>
    </w:p>
    <w:p>
      <w:pPr>
        <w:pStyle w:val="4"/>
        <w:spacing w:before="62"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4"/>
        <w:spacing w:before="62"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adjustRightInd w:val="0"/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注意事项：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1、债权托管应急申请书填写须清晰，不得涂改。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24"/>
          <w:szCs w:val="24"/>
        </w:rPr>
      </w:pP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right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Style w:val="7"/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hint="eastAsia"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3E5A"/>
    <w:rsid w:val="0BF121EA"/>
    <w:rsid w:val="18F720B9"/>
    <w:rsid w:val="6BFF594F"/>
    <w:rsid w:val="79DB3E5A"/>
    <w:rsid w:val="EE7FCA22"/>
    <w:rsid w:val="EFB63EEA"/>
    <w:rsid w:val="FDB769C2"/>
    <w:rsid w:val="FF7C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2022-08-27T08:13:00Z</dcterms:created>
  <dc:creator>mengze</dc:creator>
  <cp:lastModifiedBy>fengxue</cp:lastModifiedBy>
  <dcterms:modified xsi:type="dcterms:W3CDTF">2023-01-30T15:08:06Z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