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5FB" w:rsidRDefault="00D235FB" w:rsidP="00D235FB">
      <w:pPr>
        <w:widowControl/>
        <w:shd w:val="clear" w:color="auto" w:fill="FFFFFF"/>
        <w:wordWrap w:val="0"/>
        <w:spacing w:line="360" w:lineRule="atLeast"/>
        <w:jc w:val="center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5B5B5B"/>
          <w:kern w:val="0"/>
          <w:sz w:val="36"/>
          <w:szCs w:val="36"/>
        </w:rPr>
        <w:t>淮安市2018—2019年度政府采购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jc w:val="center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方正小标宋_GBK" w:eastAsia="方正小标宋_GBK" w:hAnsi="宋体" w:cs="宋体" w:hint="eastAsia"/>
          <w:color w:val="5B5B5B"/>
          <w:kern w:val="0"/>
          <w:sz w:val="36"/>
          <w:szCs w:val="36"/>
        </w:rPr>
        <w:t>集中采购目录及限额标准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华文中宋" w:eastAsia="华文中宋" w:hAnsi="宋体" w:cs="宋体" w:hint="eastAsia"/>
          <w:color w:val="5B5B5B"/>
          <w:kern w:val="0"/>
          <w:sz w:val="36"/>
          <w:szCs w:val="36"/>
        </w:rPr>
        <w:t> 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60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5B5B5B"/>
          <w:kern w:val="0"/>
          <w:sz w:val="30"/>
          <w:szCs w:val="30"/>
        </w:rPr>
        <w:t>一、政府集中采购目录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5B5B5B"/>
          <w:kern w:val="0"/>
          <w:sz w:val="24"/>
          <w:szCs w:val="24"/>
        </w:rPr>
        <w:t> </w:t>
      </w:r>
    </w:p>
    <w:tbl>
      <w:tblPr>
        <w:tblW w:w="8522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296"/>
        <w:gridCol w:w="3239"/>
        <w:gridCol w:w="2265"/>
        <w:gridCol w:w="1722"/>
      </w:tblGrid>
      <w:tr w:rsidR="00D235FB" w:rsidTr="005C125C">
        <w:trPr>
          <w:tblHeader/>
          <w:jc w:val="center"/>
        </w:trPr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目录</w:t>
            </w:r>
          </w:p>
        </w:tc>
        <w:tc>
          <w:tcPr>
            <w:tcW w:w="2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起点金额</w:t>
            </w:r>
          </w:p>
        </w:tc>
        <w:tc>
          <w:tcPr>
            <w:tcW w:w="1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备注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A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货物类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通用设备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计算机设备及软件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6D6F84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计算机设备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★掌上电脑、平板式微型电脑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A02010103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  服务器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A02010104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★台式计算机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预算20万元以下网上商城采购。20万元以上批量集中采购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A02010105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★便携式计算机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A02010199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★其他计算机设备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★计算机网络设备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信息安全设备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★存储设备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★输入输出设备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机房辅助设备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★计算机软件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A020109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★ 计算机设备零部件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★办公设备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A020201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复印机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A020202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投影仪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A020204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多功能一体机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A020205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照相机及器材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A020206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电子白板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A020207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LED显示屏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A020208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触控一体机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A020210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文印设备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车辆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A020305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乘用车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包括驾驶员座位在内不超过（含）9个座位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A020306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客车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A020307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专用车辆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A020309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摩托车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A020312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非机动车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采购预算10万元以上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★图书档案设备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机械设备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A020512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起重设备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采购预算40万元以上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A02051228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  电梯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A020523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制冷空调设备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A02052303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  冷藏箱柜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A02052305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  空调机组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电气设备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A020615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ind w:firstLine="52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★电源设备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A020618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★生活用电器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A02061802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   ★空气调节电器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空调机（预算20万元以下网上商城采购。20万元以上批量集中采购）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A020619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★照明设备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A020620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ind w:firstLine="525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★电气机械设备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雷达、无线电和卫星导航设备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通信设备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★固定电话机、传真通讯设备、其他电话通讯设备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A0209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★广播、电视、电影设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采购预算20万元以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A0210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仪器仪表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A021006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 试验仪器及装置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专用设备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A0310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农业和林业机械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A0324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环境污染防治设备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A0325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政法、检测专用设备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A0334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专用仪器仪表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A0335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文艺设备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★乐器、其他文艺设备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A0336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★体育设备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★健身设备、其他体育设备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图书和档案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采购预算50万元以上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★普通图书、视听资料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★家具用具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A10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建筑建材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B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工程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单项合同估算价在20万元以上,100万元以下。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100万元(含）-400万元公开招标，400万元以上实行分散采购，实施招标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建筑物施工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含基建、人防工程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构筑物施工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含市政、交通、水利、电力、电信、绿化工程等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专业施工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建筑安装工程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包含电子工程安装、智能化安装工程等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装修工程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B08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修缮工程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B99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其他建筑工程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C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科学研究和实验开发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采购预算50万元以上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信息技术服务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租赁服务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维修和保养服务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会议展览服务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采购预算50万元以上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住宿和餐饮服务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C0702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餐饮服务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指提供食堂管理与餐饮服务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商务服务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   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法律服务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会计服务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   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审计服务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资产及其他评估服务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广告服务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市场调查和民意测验服务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C0808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社会与管理咨询服务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C0809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职业中介服务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C0810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安全服务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C0814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印刷和出版服务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C0817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采购代理服务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采购预算20万元以上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专业技术服务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C0901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技术测试和分析服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C0904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测绘服务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C0907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合同能源管理服务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C10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工程咨询管理服务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C1001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设计前咨询服务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C1003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工程设计服务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C1004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装修设计服务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C1005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工程项目管理服务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含招标代理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C1006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工程监理服务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C1007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工程总承包服务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C1008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工程造价咨询服务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水利管理服务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C1101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防洪管理服务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C1102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水资源管理服务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房地产服务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C1204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物业管理服务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C1299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其它房地产服务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公共设施管理服务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采购预算50万元以上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C1301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城市规划和设计服务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C1302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市政公共设施管理服务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C1303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园林绿化管理服务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C1304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城市市容管理服务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C1305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游览景区（公园）服务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C15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金融服务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采购预算50万元以上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C1504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保险服务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采购预算50万元以上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C1601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城镇公共卫生服务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C1602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水污染治理服务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C1603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空气污染治理服务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C1604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噪音污染治理服务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C1699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其他环境治理服务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交通运输和仓储服务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C1703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城市公共交通服务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C170301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公共电汽车客运服务（老人）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政府补贴形式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C170302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轨道交通服务（老人）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政府补贴形式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C18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C1806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专业技能培训服务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C1807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特殊教育服务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C1899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其他教育服务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医疗卫生和社会服务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C1901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医疗卫生服务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C1902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社会服务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C190201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收容收养服务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C190202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社会救济服务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C190203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  就业服务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C190299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ind w:firstLine="6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其他社会服务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C20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文化、体育、娱乐服务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采购预算30万元以上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C2002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   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广播、电视、电影和音像服务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C2003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文化艺术服务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C200307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      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群众文化活动服务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C2004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   体育服务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可部门集中采购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C200401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ind w:firstLine="6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体育组织服务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D235FB" w:rsidTr="005C125C">
        <w:trPr>
          <w:jc w:val="center"/>
        </w:trPr>
        <w:tc>
          <w:tcPr>
            <w:tcW w:w="12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C200402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ind w:firstLine="63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体育场馆服务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D235FB" w:rsidRDefault="00D235FB" w:rsidP="00D235FB">
      <w:pPr>
        <w:widowControl/>
        <w:shd w:val="clear" w:color="auto" w:fill="FFFFFF"/>
        <w:wordWrap w:val="0"/>
        <w:spacing w:line="360" w:lineRule="atLeast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5B5B5B"/>
          <w:kern w:val="0"/>
          <w:sz w:val="24"/>
          <w:szCs w:val="24"/>
        </w:rPr>
        <w:t>注：1、目录中标“★”号为网上商城品目,按《淮安市市级网上商城政府采购目录》（淮财购〔2017〕14号）执行 ;</w:t>
      </w:r>
    </w:p>
    <w:p w:rsidR="00D235FB" w:rsidRDefault="006D6F84" w:rsidP="00D235FB">
      <w:pPr>
        <w:widowControl/>
        <w:shd w:val="clear" w:color="auto" w:fill="FFFFFF"/>
        <w:wordWrap w:val="0"/>
        <w:spacing w:line="360" w:lineRule="atLeast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5B5B5B"/>
          <w:kern w:val="0"/>
          <w:sz w:val="24"/>
          <w:szCs w:val="24"/>
        </w:rPr>
        <w:t>  </w:t>
      </w:r>
      <w:r w:rsidR="00D235FB">
        <w:rPr>
          <w:rFonts w:ascii="宋体" w:eastAsia="宋体" w:hAnsi="宋体" w:cs="宋体" w:hint="eastAsia"/>
          <w:color w:val="5B5B5B"/>
          <w:kern w:val="0"/>
          <w:sz w:val="24"/>
          <w:szCs w:val="24"/>
        </w:rPr>
        <w:t>2、市投资建设项目中介机构的选取按《淮安市投资建设项目中介机构选取管理暂行办法》（淮政办发〔2017〕75号）执行。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42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5B5B5B"/>
          <w:kern w:val="0"/>
          <w:sz w:val="24"/>
          <w:szCs w:val="24"/>
        </w:rPr>
        <w:t>3、目录中所称“以上”均包含本数，下同。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5B5B5B"/>
          <w:kern w:val="0"/>
          <w:sz w:val="24"/>
          <w:szCs w:val="24"/>
        </w:rPr>
        <w:lastRenderedPageBreak/>
        <w:t> 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60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5B5B5B"/>
          <w:kern w:val="0"/>
          <w:sz w:val="30"/>
          <w:szCs w:val="30"/>
        </w:rPr>
        <w:t>二、</w:t>
      </w:r>
      <w:r>
        <w:rPr>
          <w:rFonts w:ascii="黑体" w:eastAsia="黑体" w:hAnsi="黑体" w:cs="宋体" w:hint="eastAsia"/>
          <w:b/>
          <w:bCs/>
          <w:color w:val="5B5B5B"/>
          <w:kern w:val="0"/>
          <w:sz w:val="30"/>
          <w:szCs w:val="30"/>
        </w:rPr>
        <w:t>部门集中采购项目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60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5B5B5B"/>
          <w:kern w:val="0"/>
          <w:sz w:val="30"/>
          <w:szCs w:val="30"/>
        </w:rPr>
        <w:t>部门集中采购项目是指部门或系统有特殊要求，需要由部门或系统统一配置的货物、工程和服务类专用项目。</w:t>
      </w:r>
    </w:p>
    <w:tbl>
      <w:tblPr>
        <w:tblW w:w="8426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707"/>
        <w:gridCol w:w="5016"/>
        <w:gridCol w:w="1703"/>
      </w:tblGrid>
      <w:tr w:rsidR="00D235FB" w:rsidTr="005C125C">
        <w:trPr>
          <w:jc w:val="center"/>
        </w:trPr>
        <w:tc>
          <w:tcPr>
            <w:tcW w:w="1707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部　　门</w:t>
            </w:r>
          </w:p>
        </w:tc>
        <w:tc>
          <w:tcPr>
            <w:tcW w:w="5016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品　　目</w:t>
            </w:r>
          </w:p>
        </w:tc>
        <w:tc>
          <w:tcPr>
            <w:tcW w:w="1703" w:type="dxa"/>
            <w:tcBorders>
              <w:top w:val="outset" w:sz="8" w:space="0" w:color="000000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备　　注</w:t>
            </w:r>
          </w:p>
        </w:tc>
      </w:tr>
      <w:tr w:rsidR="00D235FB" w:rsidTr="005C125C">
        <w:trPr>
          <w:jc w:val="center"/>
        </w:trPr>
        <w:tc>
          <w:tcPr>
            <w:tcW w:w="170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市教育局</w:t>
            </w:r>
          </w:p>
        </w:tc>
        <w:tc>
          <w:tcPr>
            <w:tcW w:w="5016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教学设施、设备采购，教师教育培训</w:t>
            </w:r>
          </w:p>
        </w:tc>
        <w:tc>
          <w:tcPr>
            <w:tcW w:w="170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70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市公安局</w:t>
            </w:r>
          </w:p>
        </w:tc>
        <w:tc>
          <w:tcPr>
            <w:tcW w:w="5016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警车（指警用特种专业技术用车，集中项目中的乘用车、客车除外），警用船艇（指巡逻艇、警卫船艇、消防船、特殊工作船艇），被服装具，物证检验鉴定设备，安全、检查、监视、报警设备，爆炸物处置设备，技术侦察取证设备，防护防暴装备，通信设备，信息安全设备，其他政法、检测专用设备项下现场勘查装备、物证保全装备等</w:t>
            </w:r>
          </w:p>
        </w:tc>
        <w:tc>
          <w:tcPr>
            <w:tcW w:w="170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235FB" w:rsidTr="005C125C">
        <w:trPr>
          <w:jc w:val="center"/>
        </w:trPr>
        <w:tc>
          <w:tcPr>
            <w:tcW w:w="1707" w:type="dxa"/>
            <w:tcBorders>
              <w:top w:val="nil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市公安消防支队</w:t>
            </w:r>
          </w:p>
        </w:tc>
        <w:tc>
          <w:tcPr>
            <w:tcW w:w="5016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消防车，消防装备及器材</w:t>
            </w:r>
          </w:p>
        </w:tc>
        <w:tc>
          <w:tcPr>
            <w:tcW w:w="1703" w:type="dxa"/>
            <w:tcBorders>
              <w:top w:val="nil"/>
              <w:left w:val="nil"/>
              <w:bottom w:val="outset" w:sz="8" w:space="0" w:color="000000"/>
              <w:right w:val="outset" w:sz="8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D235FB" w:rsidRDefault="00D235FB" w:rsidP="00D235FB">
      <w:pPr>
        <w:widowControl/>
        <w:shd w:val="clear" w:color="auto" w:fill="FFFFFF"/>
        <w:wordWrap w:val="0"/>
        <w:spacing w:line="360" w:lineRule="atLeast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宋体" w:eastAsia="宋体" w:hAnsi="宋体" w:cs="宋体"/>
          <w:color w:val="5B5B5B"/>
          <w:kern w:val="0"/>
          <w:sz w:val="24"/>
          <w:szCs w:val="24"/>
        </w:rPr>
        <w:t> 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60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5B5B5B"/>
          <w:kern w:val="0"/>
          <w:sz w:val="30"/>
          <w:szCs w:val="30"/>
        </w:rPr>
        <w:t>三、政府采购限额标准(分散采购限额标准)</w:t>
      </w:r>
    </w:p>
    <w:tbl>
      <w:tblPr>
        <w:tblW w:w="8429" w:type="dxa"/>
        <w:tblInd w:w="93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09"/>
        <w:gridCol w:w="6320"/>
      </w:tblGrid>
      <w:tr w:rsidR="00D235FB" w:rsidTr="005C125C">
        <w:trPr>
          <w:trHeight w:val="690"/>
        </w:trPr>
        <w:tc>
          <w:tcPr>
            <w:tcW w:w="21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6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限额标准</w:t>
            </w:r>
          </w:p>
        </w:tc>
      </w:tr>
      <w:tr w:rsidR="00D235FB" w:rsidTr="005C125C">
        <w:trPr>
          <w:trHeight w:val="459"/>
        </w:trPr>
        <w:tc>
          <w:tcPr>
            <w:tcW w:w="2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货物类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单项或同批综合项目预算20万元以上</w:t>
            </w:r>
          </w:p>
        </w:tc>
      </w:tr>
      <w:tr w:rsidR="00D235FB" w:rsidTr="005C125C">
        <w:trPr>
          <w:trHeight w:val="409"/>
        </w:trPr>
        <w:tc>
          <w:tcPr>
            <w:tcW w:w="2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服务类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单项或同批综合项目预算20万元以上</w:t>
            </w:r>
          </w:p>
        </w:tc>
      </w:tr>
      <w:tr w:rsidR="00D235FB" w:rsidTr="005C125C">
        <w:trPr>
          <w:trHeight w:val="1005"/>
        </w:trPr>
        <w:tc>
          <w:tcPr>
            <w:tcW w:w="21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工程类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235FB" w:rsidRDefault="00D235FB" w:rsidP="005C125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单项或同批综合项目估价100万元以上</w:t>
            </w:r>
          </w:p>
        </w:tc>
      </w:tr>
    </w:tbl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42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5B5B5B"/>
          <w:kern w:val="0"/>
          <w:sz w:val="24"/>
          <w:szCs w:val="24"/>
        </w:rPr>
        <w:t>说明：政府采购限额标准用于确定集中采购目录之外的政府采购范围。集中采购目录之外，政府采购限额标准之上的项目属于分散采购。分散采购项目可以由采购人自行组织采购，也可以委托政府集中采购机构、有政府采购代理资质的社会采购代理机构，在委托范围内组织采购活动。采购过程应严格执行《中华人民共和国政府采购法》和《中华人民共和国招标投标法》有关规定。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5B5B5B"/>
          <w:kern w:val="0"/>
          <w:sz w:val="24"/>
          <w:szCs w:val="24"/>
        </w:rPr>
        <w:t> 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60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黑体" w:eastAsia="黑体" w:hAnsi="黑体" w:cs="宋体" w:hint="eastAsia"/>
          <w:color w:val="5B5B5B"/>
          <w:kern w:val="0"/>
          <w:sz w:val="30"/>
          <w:szCs w:val="30"/>
        </w:rPr>
        <w:t>四、公开招标金额标准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60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5B5B5B"/>
          <w:kern w:val="0"/>
          <w:sz w:val="30"/>
          <w:szCs w:val="30"/>
        </w:rPr>
        <w:lastRenderedPageBreak/>
        <w:t>货物、服务类项目的预算金额80万元以上，工程类项目的预算金额100万元以上，应当采用公开招标方式。法律、法规、规章对公开招标标准另有规定的，从其规定。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60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5B5B5B"/>
          <w:kern w:val="0"/>
          <w:sz w:val="30"/>
          <w:szCs w:val="30"/>
        </w:rPr>
        <w:t>因特殊情况需要采用公开招标以外的采购方式的，必须在采购活动开始前获得政府采购监督管理部门的批准。</w:t>
      </w:r>
    </w:p>
    <w:p w:rsidR="00D235FB" w:rsidRDefault="00D235FB" w:rsidP="00D235FB">
      <w:pPr>
        <w:widowControl/>
        <w:shd w:val="clear" w:color="auto" w:fill="FFFFFF"/>
        <w:wordWrap w:val="0"/>
        <w:spacing w:line="360" w:lineRule="atLeast"/>
        <w:ind w:firstLine="600"/>
        <w:jc w:val="left"/>
        <w:rPr>
          <w:rFonts w:ascii="宋体" w:eastAsia="宋体" w:hAnsi="宋体" w:cs="宋体"/>
          <w:color w:val="5B5B5B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5B5B5B"/>
          <w:kern w:val="0"/>
          <w:sz w:val="30"/>
          <w:szCs w:val="30"/>
        </w:rPr>
        <w:t>对达到公开招标数额标准的分散采购项目，采购人不具备自行招标条件的，应当委托政府采购代理机构代理采购。</w:t>
      </w:r>
    </w:p>
    <w:p w:rsidR="0085653F" w:rsidRDefault="0085653F"/>
    <w:sectPr w:rsidR="0085653F" w:rsidSect="00856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宋体"/>
    <w:charset w:val="86"/>
    <w:family w:val="roman"/>
    <w:pitch w:val="default"/>
    <w:sig w:usb0="00000000" w:usb1="00000000" w:usb2="00000010" w:usb3="00000000" w:csb0="00040000" w:csb1="00000000"/>
  </w:font>
  <w:font w:name="华文中宋">
    <w:altName w:val="宋体"/>
    <w:charset w:val="86"/>
    <w:family w:val="roma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235FB"/>
    <w:rsid w:val="002E1EEE"/>
    <w:rsid w:val="006D6F84"/>
    <w:rsid w:val="0085653F"/>
    <w:rsid w:val="00D235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5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722</Words>
  <Characters>4118</Characters>
  <Application>Microsoft Office Word</Application>
  <DocSecurity>0</DocSecurity>
  <Lines>34</Lines>
  <Paragraphs>9</Paragraphs>
  <ScaleCrop>false</ScaleCrop>
  <Company/>
  <LinksUpToDate>false</LinksUpToDate>
  <CharactersWithSpaces>4831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2019-06-28T06:40:00Z</dcterms:created>
  <dcterms:modified xsi:type="dcterms:W3CDTF">2019-09-01T00:21:00Z</dcterms:modified>
</cp:coreProperties>
</file>