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3AA4">
      <w:pPr>
        <w:spacing w:line="560" w:lineRule="exact"/>
        <w:jc w:val="both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F8341C">
      <w:pPr>
        <w:spacing w:line="560" w:lineRule="exact"/>
        <w:jc w:val="both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52018A">
      <w:pPr>
        <w:spacing w:line="660" w:lineRule="exact"/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关于印发《淮安市级普惠金融风险补偿基金管理办法》的通知</w:t>
      </w:r>
    </w:p>
    <w:p w14:paraId="27F31E1F">
      <w:pPr>
        <w:spacing w:line="560" w:lineRule="exact"/>
        <w:jc w:val="center"/>
        <w:rPr>
          <w:rFonts w:ascii="Times New Roman" w:hAnsi="Times New Roman" w:eastAsia="方正小标宋_GBK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28DCFD6">
      <w:pPr>
        <w:spacing w:line="56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各有关部门、金融机构、各县区财政局：</w:t>
      </w:r>
    </w:p>
    <w:p w14:paraId="575CE57B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一步引导金融加大对实体经济支持力度，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我市经济社会发展重点领域和薄弱环节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融资服务的可得性、普惠性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，强化资金管理规范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，提高风险补偿基金使用绩效，现将《淮安市级普惠金融风险补偿基金管理办法》印发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给你们，请遵照执行。</w:t>
      </w:r>
    </w:p>
    <w:p w14:paraId="38871D2D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附件：淮安市级普惠金融风险补偿基金管理办法</w:t>
      </w:r>
    </w:p>
    <w:p w14:paraId="2A2FF494">
      <w:pPr>
        <w:spacing w:line="560" w:lineRule="exact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5A6CDF">
      <w:pPr>
        <w:spacing w:line="560" w:lineRule="exact"/>
        <w:jc w:val="center"/>
        <w:rPr>
          <w:rFonts w:ascii="Times New Roman" w:hAnsi="Times New Roman" w:eastAsia="方正仿宋_GBK"/>
          <w:b/>
          <w:bCs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7123B4C">
      <w:pPr>
        <w:spacing w:line="560" w:lineRule="exact"/>
        <w:jc w:val="right"/>
        <w:rPr>
          <w:rFonts w:ascii="Times New Roman" w:hAnsi="Times New Roman" w:eastAsia="方正仿宋_GBK"/>
          <w:b/>
          <w:bCs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B44248A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淮安市财政局                    淮安市政府办</w:t>
      </w:r>
    </w:p>
    <w:p w14:paraId="6B631728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CF02D8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BE344C">
      <w:pPr>
        <w:spacing w:line="560" w:lineRule="exact"/>
        <w:ind w:firstLine="544" w:firstLineChars="200"/>
        <w:jc w:val="left"/>
        <w:rPr>
          <w:rFonts w:ascii="Times New Roman" w:hAnsi="Times New Roman" w:eastAsia="方正仿宋_GBK"/>
          <w:color w:val="000000" w:themeColor="text1"/>
          <w:w w:val="8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w w:val="85"/>
          <w:sz w:val="32"/>
          <w:szCs w:val="32"/>
          <w14:textFill>
            <w14:solidFill>
              <w14:schemeClr w14:val="tx1"/>
            </w14:solidFill>
          </w14:textFill>
        </w:rPr>
        <w:t>中国</w:t>
      </w:r>
      <w:r>
        <w:rPr>
          <w:rFonts w:ascii="Times New Roman" w:hAnsi="Times New Roman" w:eastAsia="方正仿宋_GBK"/>
          <w:color w:val="000000" w:themeColor="text1"/>
          <w:w w:val="85"/>
          <w:sz w:val="32"/>
          <w:szCs w:val="32"/>
          <w14:textFill>
            <w14:solidFill>
              <w14:schemeClr w14:val="tx1"/>
            </w14:solidFill>
          </w14:textFill>
        </w:rPr>
        <w:t xml:space="preserve">人民银行淮安市分行   </w:t>
      </w:r>
      <w:r>
        <w:rPr>
          <w:rFonts w:hint="eastAsia" w:ascii="Times New Roman" w:hAnsi="Times New Roman" w:eastAsia="方正仿宋_GBK"/>
          <w:color w:val="000000" w:themeColor="text1"/>
          <w:w w:val="85"/>
          <w:sz w:val="32"/>
          <w:szCs w:val="32"/>
          <w14:textFill>
            <w14:solidFill>
              <w14:schemeClr w14:val="tx1"/>
            </w14:solidFill>
          </w14:textFill>
        </w:rPr>
        <w:t>国家金融监督管理总局</w:t>
      </w:r>
      <w:r>
        <w:rPr>
          <w:rFonts w:ascii="Times New Roman" w:hAnsi="Times New Roman" w:eastAsia="方正仿宋_GBK"/>
          <w:color w:val="000000" w:themeColor="text1"/>
          <w:w w:val="85"/>
          <w:sz w:val="32"/>
          <w:szCs w:val="32"/>
          <w14:textFill>
            <w14:solidFill>
              <w14:schemeClr w14:val="tx1"/>
            </w14:solidFill>
          </w14:textFill>
        </w:rPr>
        <w:t>淮安</w:t>
      </w:r>
      <w:r>
        <w:rPr>
          <w:rFonts w:hint="eastAsia" w:ascii="Times New Roman" w:hAnsi="Times New Roman" w:eastAsia="方正仿宋_GBK"/>
          <w:color w:val="000000" w:themeColor="text1"/>
          <w:w w:val="85"/>
          <w:sz w:val="32"/>
          <w:szCs w:val="32"/>
          <w14:textFill>
            <w14:solidFill>
              <w14:schemeClr w14:val="tx1"/>
            </w14:solidFill>
          </w14:textFill>
        </w:rPr>
        <w:t>监管</w:t>
      </w:r>
      <w:r>
        <w:rPr>
          <w:rFonts w:ascii="Times New Roman" w:hAnsi="Times New Roman" w:eastAsia="方正仿宋_GBK"/>
          <w:color w:val="000000" w:themeColor="text1"/>
          <w:w w:val="85"/>
          <w:sz w:val="32"/>
          <w:szCs w:val="32"/>
          <w14:textFill>
            <w14:solidFill>
              <w14:schemeClr w14:val="tx1"/>
            </w14:solidFill>
          </w14:textFill>
        </w:rPr>
        <w:t>分局</w:t>
      </w:r>
    </w:p>
    <w:p w14:paraId="398745FD">
      <w:pPr>
        <w:ind w:firstLine="640" w:firstLineChars="200"/>
        <w:jc w:val="righ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B71903">
      <w:pPr>
        <w:ind w:firstLine="640" w:firstLineChars="200"/>
        <w:jc w:val="righ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2025年月日</w:t>
      </w:r>
    </w:p>
    <w:p w14:paraId="423404DE">
      <w:pPr>
        <w:spacing w:line="560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EC50572">
      <w:pPr>
        <w:spacing w:line="560" w:lineRule="exact"/>
        <w:jc w:val="lef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4AAA3C7">
      <w:pPr>
        <w:spacing w:line="560" w:lineRule="exact"/>
        <w:jc w:val="center"/>
        <w:rPr>
          <w:rFonts w:ascii="Times New Roman" w:hAnsi="Times New Roman" w:eastAsia="方正小标宋_GBK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916E96D">
      <w:pPr>
        <w:spacing w:line="560" w:lineRule="exact"/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淮安市级普惠金融风险补偿基金管理办法</w:t>
      </w:r>
    </w:p>
    <w:p w14:paraId="142C6385">
      <w:pPr>
        <w:spacing w:line="560" w:lineRule="exact"/>
        <w:jc w:val="center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1D11D0">
      <w:pPr>
        <w:spacing w:line="560" w:lineRule="exact"/>
        <w:jc w:val="center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第一章 总 则</w:t>
      </w:r>
    </w:p>
    <w:p w14:paraId="48DFA92D">
      <w:pPr>
        <w:spacing w:line="560" w:lineRule="exact"/>
        <w:jc w:val="center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7858A1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为进一步引导金融加大对实体经济的支持力度，缓解企业融资难、融资贵问题，根据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财政部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《普惠金融发展专项资金管理办法》（财金〔2023〕75号）、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省财政厅、等四部门《关于印发江苏省普惠金融风险补偿基金管理办法》（苏财规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14号）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等相关文件，结合本市实际，整合现有市级财政各风险补偿资金，设立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市级普惠金融风险补偿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（以下简称“风险补偿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”）。为规范风险补偿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管理，提高绩效，特制定本办法。</w:t>
      </w:r>
    </w:p>
    <w:p w14:paraId="4B44F990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通过政银担合作等方式，发挥增信作用，引导银行等金融机构开发低门槛、低成本、高效率的专项产品，为符合条件的企业和个人提供融资服务。</w:t>
      </w:r>
    </w:p>
    <w:p w14:paraId="1FA88D7A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遵循“政府引导、市场运作、公开透明、风险共担”的原则，充分发挥财政资金杠杆作用，增强金融服务实体经济发展能力，营造健康良好金融生态环境，促进地方经济高质量发展。</w:t>
      </w:r>
    </w:p>
    <w:p w14:paraId="7B6227CE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由市财政局牵头设立，资金来源主要包括：</w:t>
      </w:r>
    </w:p>
    <w:p w14:paraId="1ED4C367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（一）现有市级政银担合作产品风险补偿资金；</w:t>
      </w:r>
    </w:p>
    <w:p w14:paraId="5A72F146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（二）市级财政预算安排资金；</w:t>
      </w:r>
    </w:p>
    <w:p w14:paraId="34CC01A3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收益和存款利息；</w:t>
      </w:r>
    </w:p>
    <w:p w14:paraId="14849F8A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（四）上级财政部门相关转移支付资金；</w:t>
      </w:r>
    </w:p>
    <w:p w14:paraId="6B90AE34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（五）其他来源。</w:t>
      </w:r>
    </w:p>
    <w:p w14:paraId="40E82C57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本办法所称政银担合作是指政府、银行、担保机构三方合作。</w:t>
      </w:r>
    </w:p>
    <w:p w14:paraId="7EF3DE19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本办法所称的合作银行是指自愿遵守本办法有关规定，并签订合作协议的银行机构。</w:t>
      </w:r>
    </w:p>
    <w:p w14:paraId="5396E6D0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本办法所称的担保机构是指从事融资担保（保险）业务、自愿遵守本办法有关规定，并签订合作协议的担保机构（保险公司）。</w:t>
      </w:r>
    </w:p>
    <w:p w14:paraId="6D24C345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本办法所称的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管理人是指受市财政局委托，承担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日常管理职责的管理机构。</w:t>
      </w:r>
    </w:p>
    <w:p w14:paraId="204C223A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本办法所称专项子产品是指风险补偿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项下分别设立的支持不同领域的专项子产品。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原则上，同一领域、行业风险补偿基金原则上支持一个产品。</w:t>
      </w:r>
    </w:p>
    <w:p w14:paraId="2B7577B5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33C035ED">
      <w:pPr>
        <w:spacing w:line="560" w:lineRule="exact"/>
        <w:jc w:val="center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第二章 组织架构</w:t>
      </w:r>
    </w:p>
    <w:p w14:paraId="7E631183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4BCCADBB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市财政局作为风险补偿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的主管部门，牵头组建市级普惠金融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（以下简称“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”），研究讨论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相关重大事项。</w:t>
      </w:r>
    </w:p>
    <w:p w14:paraId="74C99E2C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成员单位包括：市财政局、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市政府办（地方金融管理部门）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、中国人民银行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市分行（以下简称“人行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淮安市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分行”）、国家金融监督管理总局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监管分局（以下简称“国家金融监管局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分局”）及相关业务主管部门。</w:t>
      </w:r>
    </w:p>
    <w:p w14:paraId="77542BC2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研究讨论的主要内容包括：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及专项子产品的发展规划、管理制度和支持政策；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财务及代偿追偿、专项子产品新设方案等事项报告；相关年度绩效考评和年度评价汇报；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及专项子产品年度风险补偿额度设定；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成员单位认为有必要研究解决的其他事项。</w:t>
      </w:r>
    </w:p>
    <w:p w14:paraId="3386AEF7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市财政局职责：制定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的管理办法和相关制度；研究可在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项下列支的财政支持政策及“免申即享”操作机制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，发挥“江苏省普惠金融发展风险补偿基金服务平台”作用；负责遴选风险补偿基金管理人和托管银行；按照相关规定筹措安排风险补偿基金的资金，监督基金管理人做好风险补偿基金拨付；组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织开展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管理人的年度绩效考评；指导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日常业务管理，协调解决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管理中的其他问题。</w:t>
      </w:r>
    </w:p>
    <w:p w14:paraId="26DD079E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政府办（地方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金融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监管部门）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职责：引导合作金融机构加大对小微企业贷款的支持；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推进合作融资担保公司发挥担保增信功能，运用风险补偿基金子产品持续加大支农支小力度；加强对合作融资担保公司的监管指导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，统筹运用现场检查、非现场检查等手段对支农支小规模、担保费率、放大倍数等指标加强监控。</w:t>
      </w:r>
    </w:p>
    <w:p w14:paraId="5BD17A71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淮安市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分行职责：负责将相关合作银行贷款产品效果纳入信贷政策导向评估，对于实施效果好的合作银行，视情况将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支持的贷款产品纳入再贷款、再贴现等货币政策工具支持范围。</w:t>
      </w:r>
    </w:p>
    <w:p w14:paraId="35490C71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淮安金融监管分局职责：负责将风险补偿基金支持的贷款产品效果纳入普惠金融监测、评价范围等，监督合作银行履职尽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</w:t>
      </w:r>
      <w:bookmarkStart w:id="0" w:name="_GoBack"/>
      <w:bookmarkEnd w:id="0"/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，开展风险防范和化解信贷风险。协助财政部门推动合作银行开展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风险补偿项目的追偿，督促合作银行及时将追偿款返还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CB39363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各主管部门职责：负责提出本部门主管领域相关专项子产品的设立建议，明确产品的支持方向、运作方式等；宣传、指导、推动专项子产品合作银行开展业务；审核提交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的风险补偿资金申请项目，并提出意见和建议；对相关专项子产品开展年度绩效考评等。</w:t>
      </w:r>
    </w:p>
    <w:p w14:paraId="4C98B109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管理人职责：根据主管部门专项子产品设立需要，提出专项子产品新设方案风险补偿相关建议；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财政部门委托，承担基金日常管理职责；依据财政部门要求设立风险补偿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专户，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对基金实行专户管理、专账核算；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负责政银产品代偿申请的初审工作；按照财政部门批准的补偿文件要求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拨付风险补偿基金；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督促银行和政府性融资担保机构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履行代偿追偿职责，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配合银行和政府性融资担保机构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积极开展追偿相关工作；建立风险补偿基金工作台账，核算基金的收支情况，如实记录并定期核对风险补偿基金拨付、逾期贷款追偿进展、追偿资金清算返还等事项；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在依法合规、确保安全并满足流动性的前提下，对闲置资金进行运作和管理，提高资金收益；每年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向财政部门提交基金年度运行和财务情况等。</w:t>
      </w:r>
    </w:p>
    <w:p w14:paraId="437DBD44">
      <w:pPr>
        <w:spacing w:line="560" w:lineRule="exact"/>
        <w:jc w:val="center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408B94">
      <w:pPr>
        <w:spacing w:line="560" w:lineRule="exact"/>
        <w:jc w:val="center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第三章 运行管理</w:t>
      </w:r>
    </w:p>
    <w:p w14:paraId="66F5083E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30C95746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由一个受托管理机构管理，项下分别设立若干专项子产品，专项子产品资金用途由其相关规定明确。现有市级专项子产品风险补偿资金统一纳入该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3CBA43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根据产品管理模式，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下设的专项子产品分为省与市合作子产品、市级子产品。</w:t>
      </w:r>
    </w:p>
    <w:p w14:paraId="6CB612E9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合作银行应具有相应的专业服务能力和较好的经营业绩，配置专职人员对接风险补偿平台，实行相应的信贷评审制度和业务流程等。</w:t>
      </w:r>
    </w:p>
    <w:p w14:paraId="426DD039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专项子产品支持的贷款应实施优惠贷款利率或优惠政策条款。优惠贷款利率可采用同档次贷款市场报价利率（LPR）加减点进行调整的方式确定。不另外收取保证金、中间业务费等其他费用。</w:t>
      </w:r>
    </w:p>
    <w:p w14:paraId="5A77C9BE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第二十二条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专项子产品由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提供增信支持，对融资方原则上采用无抵押、无质押的信用方式。确有需要的，可根据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子产品特点，适当追加知识产权、应收账款、股权、保险保单等担保方式。</w:t>
      </w:r>
    </w:p>
    <w:p w14:paraId="1BC83F15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第二十三条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各合作银行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、担保机构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按协议要求组织各专项子产品的信贷投放。</w:t>
      </w:r>
    </w:p>
    <w:p w14:paraId="67BFD28F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第二十四条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专项子产品存续期限一般不超过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年，到期后，由市财政局商市级主管部门确定延续或取消。</w:t>
      </w:r>
    </w:p>
    <w:p w14:paraId="4AF11863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第二十五条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省市联动产品的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对接联动省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普惠金融发展风险补偿基金服务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平台”，实现省、市合作支持的专项子产品数据同步。市级子产品根据产品实际，对接惠企“码上贷”、“淮信融”等信息平台，实现数据共享。</w:t>
      </w:r>
    </w:p>
    <w:p w14:paraId="1F77BD4F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第二十六条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设立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专户，实施运营管理，按规定审核、拨付补偿资金等。</w:t>
      </w:r>
    </w:p>
    <w:p w14:paraId="0A3E58B5">
      <w:pPr>
        <w:spacing w:line="56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F1083A">
      <w:pPr>
        <w:spacing w:line="560" w:lineRule="exact"/>
        <w:jc w:val="center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第四章 风险管理</w:t>
      </w:r>
    </w:p>
    <w:p w14:paraId="53F37654">
      <w:pPr>
        <w:spacing w:line="560" w:lineRule="exact"/>
        <w:ind w:firstLine="640" w:firstLineChars="200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EB80FB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第二十七条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、合作银行、担保机构等共担贷款风险。对专项子产品贷款逾期并符合补偿条件的，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可对该贷款本金提供补偿，补偿对象为合作银行，补偿比例原则上不高于未偿还本金的80%。</w:t>
      </w:r>
    </w:p>
    <w:p w14:paraId="15BECC74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第二十八条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风险补偿资金额度管理。在省“综合金融服务平台”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惠企“码上贷”、“淮信融”等平台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登记注册的单户企业和个人，使用风险补偿资金总额度累计最高为人民币1000万元。</w:t>
      </w:r>
    </w:p>
    <w:p w14:paraId="613B02AA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贷款发放后，合作银行需及时在风险补偿平台进行贷款发放备案。贷款发生逾期后，合作银行提出风险补偿申请的，以平台备案的贷款实际发放时间先后排序累计补偿，实行总额度控制，用完为止。</w:t>
      </w:r>
    </w:p>
    <w:p w14:paraId="0E1C4364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第二十九条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专项子产品风险补偿额度管理。该额度的具体计算方法由各主管部门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与财政部门商榷，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根据专项子产品操作细则设置。</w:t>
      </w:r>
    </w:p>
    <w:p w14:paraId="44943513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当专项子产品年度风险实际补偿总额达到其年度风险补偿额度的50%时，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向相关主管部门进行风险提示；当专项子产品年度风险实际补偿总额达到其年度风险补偿额度的100%时，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暂停对该项子产品的补偿。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应查清原因，落实风险管控措施，向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报告后，再行恢复该专项子产品业务。</w:t>
      </w:r>
    </w:p>
    <w:p w14:paraId="450BDFA3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第三十一条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实行总补偿额度管理。当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实际补偿总额达到上年度末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余额的50%时，暂停所有新增业务。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应查清原因，落实风险管控措施，向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报告后，再行分别恢复各专项子产品业务。</w:t>
      </w:r>
    </w:p>
    <w:p w14:paraId="504CCC82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第三十二条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专项子产品贷款发生逾期或欠息，合作银行应根据专项子产品操作细则要求向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报送风险补偿申请材料。</w:t>
      </w:r>
    </w:p>
    <w:p w14:paraId="4BD38151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第三十三条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收到风险补偿申请后，应在规定时间内，根据专项子产品管理办法对相关材料进行审核，并委托第三方中介机构进行专项审计，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应就审计提出疑义的事项开展尽职调查。</w:t>
      </w:r>
    </w:p>
    <w:p w14:paraId="7B151709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第三十四条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对于符合补偿条件的，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基金管理人按程序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划拨补偿资金；不符合补偿条件的，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退回相关申请材料。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定期将补偿申请、划拨等相关情况向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报告。</w:t>
      </w:r>
    </w:p>
    <w:p w14:paraId="28AC4142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第三十五条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的补偿，作为对合作银行损失的弥补，不改变合作银行与借款人的借贷关系，借款人仍按贷款合同约定承担全部责任。</w:t>
      </w:r>
    </w:p>
    <w:p w14:paraId="4D456E4E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第三十六条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有以下列情形之一的，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不予补偿：</w:t>
      </w:r>
    </w:p>
    <w:p w14:paraId="52CD57E2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（一）贷款授信审查时，根据人民银行征信记录，企业或其法定代表人、控股股东、实际控制人在其他贷款机构有未偿还逾期贷款；</w:t>
      </w:r>
    </w:p>
    <w:p w14:paraId="4F5D0416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（二）相关贷款业务未在“风险补偿平台”等平台上进行信息化管理，或线上线下数据不一致；</w:t>
      </w:r>
    </w:p>
    <w:p w14:paraId="430C7AE1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（三）贷款逾期后，合作银行未按规定及时进行催收，未向法院提起借款合同纠纷诉讼并立案；</w:t>
      </w:r>
    </w:p>
    <w:p w14:paraId="3A8B8E86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（四）贷款授信审查时，企业或其法定代表人、控股股东、实际控制人被列入人民法院失信被执行人名单；</w:t>
      </w:r>
    </w:p>
    <w:p w14:paraId="2A489FDA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（五）贷款授信审查时，企业环评信用等级结果红色（含）以下；</w:t>
      </w:r>
    </w:p>
    <w:p w14:paraId="37384D04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（六）贷款授信审查时，企业纳税信用评级D级；</w:t>
      </w:r>
    </w:p>
    <w:p w14:paraId="4CA3B0E5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（七）其他未按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管理办法、各子产品操作细则和合作协议要求发放的贷款。</w:t>
      </w:r>
    </w:p>
    <w:p w14:paraId="35CFF54F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第三十七条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完成补偿后，合作银行或担保机构应继续对贷款追偿，追偿所得扣除合理追偿费用后，按补偿比例的同比例返还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。合作银行或担保机构对追偿、处置、返还情况报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基金管理人定期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与合作银行或担保机构进行核对。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定期将追偿、处置、返还等情况形成分析报告后向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于合作银行或担保机构怠于追偿或者追偿资金未及时返还至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的，市财政局应当依法要求合作银行或担保机构及时整改。</w:t>
      </w:r>
    </w:p>
    <w:p w14:paraId="5E7D4158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第三十八条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根据各子产品实施方案，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对于符合核销条件的贷款，合作银行或担保机构可按规定核销，并由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备案。贷款核销后追偿回来的资金，按补偿比例的同比例返还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4271955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第三十九条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对于省与市合作子产品，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由市级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对不良贷款根据业务要求予以补偿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，再由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市财政局按照规定比例向省级风险补偿基金申请风险分担。对于合作银行通过追偿等方式收回的资金，按规定比例返还省级与市级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3E91CC0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279B8521">
      <w:pPr>
        <w:spacing w:line="560" w:lineRule="exact"/>
        <w:jc w:val="center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第五章 绩效管理与监督检查</w:t>
      </w:r>
    </w:p>
    <w:p w14:paraId="0A3BE744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6E7E0A0C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第四十条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风险补偿基金合作金融机构、受托管理机构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接受省级部门、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财政部门、市级主管部门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监督检查、绩效考评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。市政府办（地方金融监管部门）、人行淮安市分行、淮安金融监管分局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金融管理部门按照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分工做好有关工作协同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AAC5C74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第四十一条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市财政局应当与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签订委托管理协议，根据协议约定对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进行年度绩效考评，并根据考评结果给予一定的管理费用。</w:t>
      </w:r>
    </w:p>
    <w:p w14:paraId="1E09EDD7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第四十二条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市财政局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牵头会同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主管部门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对金融机构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专项子产品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年度绩效考评，考评内容包括信贷业务规模、客户数量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、利率、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贷款不良率、风险补偿及追偿情况等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考评结果报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工作小组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讨论增加或减少该专项子产品规模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，调整风险补偿额度。</w:t>
      </w:r>
    </w:p>
    <w:p w14:paraId="23B68DAF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基金管理人对托管银行的业务规模、服务质量、风险控制、投资收益等开展绩效评价，其评价结果报市财政局部门备案。</w:t>
      </w:r>
    </w:p>
    <w:p w14:paraId="2D4121F6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合作银行、合作担保机构违反财经纪律、提供虚假信息、与企业合谋套取风险补偿资金、不按要求将收回的资金返还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的，一经核实，全额收回已拨付的风险补偿资金并取消其合作资格。由此引发的相关法律责任及经济损失均由上述合作银行、合作担保机构承担。</w:t>
      </w:r>
    </w:p>
    <w:p w14:paraId="758588F7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借款人以虚假手段骗取贷款、改变贷款资金用途或通过不法手段造成贷款损失的，取消其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支持资格，不得申报市级各类财政支持项目，按照《财政违法行为处罚处分条例》等规定予以处理。</w:t>
      </w:r>
    </w:p>
    <w:p w14:paraId="2C2BFB48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各有关单位、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基金管理人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及其工作人员在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运行管理中，存在滥用职权、玩忽职守、徇私舞弊等违纪违法行为的，按照国家有关法律法规追究责任。</w:t>
      </w:r>
    </w:p>
    <w:p w14:paraId="1385E3DE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68465077">
      <w:pPr>
        <w:spacing w:line="560" w:lineRule="exact"/>
        <w:jc w:val="center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第六章 附 则</w:t>
      </w:r>
    </w:p>
    <w:p w14:paraId="5A93BBFE"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2AF0381B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风险补偿基金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与国家、省级合作开展专项子产品的，按照国家、省相关规定执行。</w:t>
      </w:r>
    </w:p>
    <w:p w14:paraId="007E621C">
      <w:pPr>
        <w:spacing w:line="56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本办法自202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日起施行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由市财政局负责解释。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70FFC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2322830</wp:posOffset>
              </wp:positionH>
              <wp:positionV relativeFrom="paragraph">
                <wp:posOffset>0</wp:posOffset>
              </wp:positionV>
              <wp:extent cx="740410" cy="1828800"/>
              <wp:effectExtent l="0" t="0" r="254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936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9pt;margin-top:0pt;height:144pt;width:58.3pt;mso-position-horizontal-relative:margin;z-index:251659264;mso-width-relative:page;mso-height-relative:page;" filled="f" stroked="f" coordsize="21600,21600" o:gfxdata="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jjEx7XAAAACAEAAA8AAAAAAAAAAQAgAAAAIgAAAGRycy9kb3ducmV2LnhtbFBL&#10;AQIUABQAAAAIAIdO4kBER5PEMAIAAFY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E936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BEE3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9911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D9048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7F85F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9F96D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D0F"/>
    <w:rsid w:val="00063433"/>
    <w:rsid w:val="00081160"/>
    <w:rsid w:val="00132491"/>
    <w:rsid w:val="00150040"/>
    <w:rsid w:val="002159A2"/>
    <w:rsid w:val="0022348E"/>
    <w:rsid w:val="002D061D"/>
    <w:rsid w:val="002E35E8"/>
    <w:rsid w:val="00407440"/>
    <w:rsid w:val="004D0945"/>
    <w:rsid w:val="0052154E"/>
    <w:rsid w:val="005770FB"/>
    <w:rsid w:val="00577B46"/>
    <w:rsid w:val="00587688"/>
    <w:rsid w:val="00592A1D"/>
    <w:rsid w:val="005979D6"/>
    <w:rsid w:val="005D7E37"/>
    <w:rsid w:val="00614CD0"/>
    <w:rsid w:val="006B1334"/>
    <w:rsid w:val="006C466C"/>
    <w:rsid w:val="007C15F0"/>
    <w:rsid w:val="008002E1"/>
    <w:rsid w:val="008350E3"/>
    <w:rsid w:val="00897FCE"/>
    <w:rsid w:val="00A8174D"/>
    <w:rsid w:val="00AA49F2"/>
    <w:rsid w:val="00C5441E"/>
    <w:rsid w:val="00C751BA"/>
    <w:rsid w:val="00CF0552"/>
    <w:rsid w:val="00D34880"/>
    <w:rsid w:val="00D962E7"/>
    <w:rsid w:val="00DF1227"/>
    <w:rsid w:val="00E16B1E"/>
    <w:rsid w:val="00ED73E1"/>
    <w:rsid w:val="00F112BD"/>
    <w:rsid w:val="00FC3ED4"/>
    <w:rsid w:val="1AFA515C"/>
    <w:rsid w:val="20375E25"/>
    <w:rsid w:val="316A3110"/>
    <w:rsid w:val="38002D6E"/>
    <w:rsid w:val="57647CB8"/>
    <w:rsid w:val="5E856106"/>
    <w:rsid w:val="6BAC40F1"/>
    <w:rsid w:val="6CE69926"/>
    <w:rsid w:val="72FF5752"/>
    <w:rsid w:val="7E3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5162</Words>
  <Characters>5190</Characters>
  <Lines>145</Lines>
  <Paragraphs>91</Paragraphs>
  <TotalTime>378</TotalTime>
  <ScaleCrop>false</ScaleCrop>
  <LinksUpToDate>false</LinksUpToDate>
  <CharactersWithSpaces>5264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2025-03-15T18:19:00Z</dcterms:created>
  <dc:creator>苏婉 于</dc:creator>
  <cp:lastModifiedBy>毫霜执罢</cp:lastModifiedBy>
  <cp:lastPrinted>2025-06-24T17:50:00Z</cp:lastPrinted>
  <dcterms:modified xsi:type="dcterms:W3CDTF">2025-11-24T02:03:39Z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eyJoZGlkIjoiZWZlNDZkZDg1ODRlNDFkZmMwMGRkZTE5MjBiMTk3NzQiLCJ1c2VySWQiOiIzMDc1MTYzNDIifQ==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33779D0821104C8CB486D8150DF50193_12</vt:lpwstr>
  </property>
</Properties>
</file>