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mc:Ignorable="w14 wp14">
  <w:body>
    <w:p>
      <w:pPr>
        <w:pStyle w:val="普通正文"/>
        <w:ind w:firstLine="0"/>
        <w:rPr>
          <w:rFonts w:ascii="宋体" w:hAnsi="宋体"/>
          <w:b/>
          <w:sz w:val="52"/>
          <w:szCs w:val="52"/>
        </w:rPr>
      </w:pPr>
    </w:p>
    <w:p>
      <w:pPr>
        <w:pStyle w:val="普通正文"/>
        <w:ind w:firstLine="0"/>
        <w:jc w:val="center"/>
        <w:rPr>
          <w:rFonts w:ascii="宋体" w:hAnsi="宋体"/>
          <w:b/>
          <w:sz w:val="52"/>
          <w:szCs w:val="52"/>
        </w:rPr>
      </w:pPr>
    </w:p>
    <w:p>
      <w:pPr>
        <w:pStyle w:val="普通正文"/>
        <w:ind w:firstLine="0"/>
        <w:jc w:val="center"/>
        <w:rPr>
          <w:rFonts w:eastAsia="黑体"/>
          <w:b/>
          <w:bCs/>
          <w:sz w:val="84"/>
        </w:rPr>
      </w:pPr>
      <w:r>
        <w:rPr>
          <w:rFonts w:eastAsia="黑体"/>
          <w:b/>
          <w:bCs/>
          <w:sz w:val="84"/>
        </w:rPr>
        <w:t xml:space="preserve"> </w:t>
      </w:r>
      <w:r>
        <w:rPr>
          <w:rFonts w:eastAsia="黑体" w:hint="eastAsia"/>
          <w:b/>
          <w:bCs/>
          <w:sz w:val="84"/>
        </w:rPr>
        <w:t xml:space="preserve">竞争性谈判文件</w:t>
      </w:r>
    </w:p>
    <w:p>
      <w:pPr>
        <w:pStyle w:val="普通正文"/>
        <w:ind w:firstLine="0"/>
        <w:jc w:val="center"/>
        <w:rPr>
          <w:rFonts w:ascii="宋体" w:hAnsi="宋体"/>
          <w:b/>
          <w:bCs/>
          <w:sz w:val="32"/>
        </w:rPr>
      </w:pPr>
    </w:p>
    <w:p>
      <w:pPr>
        <w:pStyle w:val="普通正文"/>
        <w:ind w:firstLine="0"/>
        <w:jc w:val="center"/>
        <w:rPr>
          <w:rFonts w:ascii="宋体" w:hAnsi="宋体"/>
          <w:b/>
          <w:bCs/>
          <w:sz w:val="32"/>
        </w:rPr>
      </w:pPr>
    </w:p>
    <w:p>
      <w:pPr>
        <w:spacing w:line="760" w:lineRule="exact"/>
        <w:ind w:firstLine="0"/>
        <w:rPr>
          <w:rFonts w:ascii="黑体" w:eastAsia="黑体" w:hAnsi="黑体" w:hint="eastAsia"/>
          <w:b/>
          <w:spacing w:val="-20"/>
          <w:sz w:val="36"/>
          <w:szCs w:val="36"/>
          <w:lang w:eastAsia="zh-CN"/>
        </w:rPr>
      </w:pPr>
      <w:r>
        <w:rPr>
          <w:rFonts w:ascii="Arial" w:hAnsi="Arial" w:hint="eastAsia"/>
          <w:b/>
          <w:bCs/>
          <w:color w:val="000000"/>
          <w:sz w:val="32"/>
          <w:szCs w:val="24"/>
        </w:rPr>
        <w:t xml:space="preserve">项目名称：</w:t>
      </w:r>
      <w:r>
        <w:rPr>
          <w:rFonts w:ascii="黑体" w:eastAsia="黑体" w:hAnsi="黑体" w:hint="eastAsia"/>
          <w:b/>
          <w:spacing w:val="-20"/>
          <w:sz w:val="36"/>
          <w:szCs w:val="36"/>
          <w:lang w:eastAsia="zh-CN"/>
        </w:rPr>
        <w:t xml:space="preserve">江苏省淮安市人民检察院会议系统</w:t>
      </w:r>
    </w:p>
    <w:p>
      <w:pPr>
        <w:spacing w:line="760" w:lineRule="exact"/>
        <w:ind w:firstLine="0"/>
        <w:rPr>
          <w:rFonts w:ascii="黑体" w:eastAsia="黑体" w:hAnsi="黑体" w:hint="eastAsia"/>
          <w:b/>
          <w:sz w:val="36"/>
          <w:lang w:eastAsia="zh-CN"/>
        </w:rPr>
      </w:pPr>
      <w:r>
        <w:rPr>
          <w:rFonts w:ascii="黑体" w:eastAsia="黑体" w:hAnsi="黑体" w:hint="eastAsia"/>
          <w:b/>
          <w:spacing w:val="-20"/>
          <w:sz w:val="36"/>
          <w:szCs w:val="36"/>
          <w:lang w:eastAsia="zh-CN"/>
        </w:rPr>
        <w:t xml:space="preserve">                                （LED显示屏）采购</w:t>
      </w:r>
    </w:p>
    <w:p>
      <w:pPr>
        <w:spacing w:line="760" w:lineRule="exact"/>
        <w:ind w:firstLine="1793"/>
        <w:rPr>
          <w:rFonts w:ascii="黑体" w:eastAsia="黑体" w:hAnsi="黑体" w:hint="eastAsia"/>
          <w:b/>
          <w:color w:val="000000"/>
          <w:sz w:val="36"/>
          <w:highlight w:val="none"/>
        </w:rPr>
      </w:pPr>
    </w:p>
    <w:p>
      <w:pPr>
        <w:spacing w:before="120" w:after="120" w:line="360" w:lineRule="auto"/>
        <w:ind w:firstLine="2249"/>
        <w:jc w:val="left"/>
        <w:rPr>
          <w:rFonts w:ascii="Arial" w:hAnsi="Arial" w:hint="eastAsia"/>
          <w:b/>
          <w:bCs/>
          <w:color w:val="000000"/>
          <w:sz w:val="32"/>
          <w:szCs w:val="24"/>
        </w:rPr>
      </w:pPr>
    </w:p>
    <w:p>
      <w:pPr>
        <w:spacing w:line="760" w:lineRule="exact"/>
        <w:ind w:firstLine="0"/>
        <w:rPr>
          <w:rFonts w:ascii="Arial" w:eastAsia="宋体" w:hAnsi="Arial" w:hint="eastAsia"/>
          <w:b/>
          <w:bCs/>
          <w:color w:val="000000"/>
          <w:sz w:val="32"/>
          <w:szCs w:val="24"/>
          <w:highlight w:val="none"/>
          <w:lang w:val="en-US" w:eastAsia="zh-CN"/>
        </w:rPr>
      </w:pPr>
      <w:r>
        <w:rPr>
          <w:rFonts w:ascii="Arial" w:hAnsi="Arial" w:hint="eastAsia"/>
          <w:b/>
          <w:bCs/>
          <w:color w:val="000000"/>
          <w:sz w:val="32"/>
          <w:szCs w:val="24"/>
        </w:rPr>
        <w:t xml:space="preserve">项目编号：</w:t>
      </w:r>
      <w:r>
        <w:rPr>
          <w:rFonts w:ascii="Arial" w:hAnsi="Arial" w:hint="eastAsia"/>
          <w:b/>
          <w:bCs/>
          <w:color w:val="000000"/>
          <w:sz w:val="32"/>
          <w:szCs w:val="24"/>
          <w:highlight w:val="none"/>
        </w:rPr>
        <w:t xml:space="preserve">JSZC-320800-JZCG-T2023-0029</w:t>
      </w: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ind w:firstLine="0"/>
        <w:jc w:val="center"/>
        <w:rPr>
          <w:rFonts w:ascii="宋体" w:hAnsi="宋体" w:hint="eastAsia"/>
          <w:b/>
          <w:bCs/>
          <w:sz w:val="32"/>
          <w:szCs w:val="32"/>
          <w:lang w:eastAsia="zh-CN"/>
        </w:rPr>
      </w:pPr>
      <w:r>
        <w:rPr>
          <w:rFonts w:ascii="宋体" w:hAnsi="宋体" w:hint="eastAsia"/>
          <w:b/>
          <w:bCs/>
          <w:sz w:val="32"/>
          <w:szCs w:val="32"/>
          <w:lang w:eastAsia="zh-CN"/>
        </w:rPr>
        <w:t xml:space="preserve">淮安市政府采购中心</w:t>
      </w:r>
    </w:p>
    <w:p>
      <w:pPr>
        <w:pStyle w:val="普通正文"/>
        <w:ind w:firstLine="0"/>
        <w:jc w:val="center"/>
        <w:rPr>
          <w:rFonts w:ascii="宋体" w:eastAsia="宋体" w:hAnsi="宋体"/>
          <w:b/>
          <w:bCs/>
          <w:sz w:val="32"/>
          <w:szCs w:val="32"/>
          <w:lang w:val="en-US" w:eastAsia="zh-CN"/>
        </w:rPr>
      </w:pPr>
      <w:r>
        <w:rPr>
          <w:rFonts w:ascii="宋体" w:hAnsi="宋体" w:hint="eastAsia"/>
          <w:b/>
          <w:bCs/>
          <w:sz w:val="32"/>
          <w:szCs w:val="32"/>
        </w:rPr>
        <w:t xml:space="preserve">202</w:t>
      </w:r>
      <w:r>
        <w:rPr>
          <w:rFonts w:ascii="宋体" w:hAnsi="宋体" w:hint="eastAsia"/>
          <w:b/>
          <w:bCs/>
          <w:sz w:val="32"/>
          <w:szCs w:val="32"/>
          <w:lang w:val="en-US" w:eastAsia="zh-CN"/>
        </w:rPr>
        <w:t xml:space="preserve">4</w:t>
      </w:r>
      <w:r>
        <w:rPr>
          <w:rFonts w:ascii="宋体" w:hAnsi="宋体" w:hint="eastAsia"/>
          <w:b/>
          <w:bCs/>
          <w:sz w:val="32"/>
          <w:szCs w:val="32"/>
        </w:rPr>
        <w:t xml:space="preserve">年</w:t>
      </w:r>
      <w:r>
        <w:rPr>
          <w:rFonts w:ascii="宋体" w:hAnsi="宋体" w:hint="eastAsia"/>
          <w:b/>
          <w:bCs/>
          <w:sz w:val="32"/>
          <w:szCs w:val="32"/>
          <w:lang w:val="en-US" w:eastAsia="zh-CN"/>
        </w:rPr>
        <w:t xml:space="preserve">1</w:t>
      </w:r>
      <w:r>
        <w:rPr>
          <w:rFonts w:ascii="宋体" w:hAnsi="宋体" w:hint="eastAsia"/>
          <w:b/>
          <w:bCs/>
          <w:sz w:val="32"/>
          <w:szCs w:val="32"/>
        </w:rPr>
        <w:t xml:space="preserve">月4</w:t>
      </w:r>
      <w:r>
        <w:rPr>
          <w:rFonts w:ascii="宋体" w:hAnsi="宋体" w:hint="eastAsia"/>
          <w:b/>
          <w:bCs/>
          <w:sz w:val="32"/>
          <w:szCs w:val="32"/>
          <w:lang w:val="en-US" w:eastAsia="zh-CN"/>
        </w:rPr>
        <w:t xml:space="preserve">日</w:t>
      </w:r>
    </w:p>
    <w:p>
      <w:pPr>
        <w:spacing w:line="480" w:lineRule="auto"/>
        <w:jc w:val="center"/>
        <w:outlineLvl w:val="0"/>
        <w:rPr>
          <w:rFonts w:ascii="黑体" w:eastAsia="黑体" w:hAnsi="Arial" w:hint="eastAsia"/>
          <w:b/>
          <w:sz w:val="44"/>
          <w:szCs w:val="21"/>
        </w:rPr>
      </w:pPr>
    </w:p>
    <w:p>
      <w:pPr>
        <w:spacing w:line="480" w:lineRule="auto"/>
        <w:jc w:val="center"/>
        <w:outlineLvl w:val="0"/>
        <w:rPr>
          <w:rFonts w:ascii="黑体" w:eastAsia="黑体" w:hAnsi="Arial"/>
          <w:b/>
          <w:sz w:val="44"/>
          <w:szCs w:val="21"/>
        </w:rPr>
      </w:pPr>
      <w:r>
        <w:rPr>
          <w:rFonts w:ascii="黑体" w:eastAsia="黑体" w:hAnsi="Arial" w:hint="eastAsia"/>
          <w:b/>
          <w:sz w:val="44"/>
          <w:szCs w:val="21"/>
        </w:rPr>
        <w:t xml:space="preserve">总 目 录</w:t>
      </w:r>
    </w:p>
    <w:p>
      <w:pPr>
        <w:pStyle w:val="目录1"/>
        <w:tabs>
          <w:tab w:val="right" w:leader="dot" w:pos="9440"/>
        </w:tabs>
        <w:spacing w:line="360" w:lineRule="auto"/>
        <w:rPr>
          <w:rFonts w:ascii="宋体" w:eastAsia="宋体" w:hAnsi="宋体"/>
          <w:b w:val="0"/>
          <w:sz w:val="24"/>
          <w:szCs w:val="24"/>
        </w:rPr>
      </w:pPr>
    </w:p>
    <w:p>
      <w:pPr>
        <w:spacing w:line="480" w:lineRule="auto"/>
        <w:outlineLvl w:val="0"/>
        <w:rPr>
          <w:rFonts w:ascii="黑体" w:eastAsia="黑体" w:hAnsi="宋体"/>
          <w:sz w:val="36"/>
          <w:szCs w:val="21"/>
        </w:rPr>
      </w:pPr>
      <w:r>
        <w:rPr>
          <w:rFonts w:ascii="黑体" w:eastAsia="黑体" w:hAnsi="宋体" w:hint="eastAsia"/>
          <w:sz w:val="36"/>
          <w:szCs w:val="21"/>
        </w:rPr>
        <w:t xml:space="preserve">第一章    谈判邀请                               </w:t>
      </w:r>
    </w:p>
    <w:p>
      <w:pPr>
        <w:spacing w:line="480" w:lineRule="auto"/>
        <w:outlineLvl w:val="0"/>
        <w:rPr>
          <w:rFonts w:ascii="黑体" w:eastAsia="黑体" w:hAnsi="宋体" w:hint="eastAsia"/>
          <w:sz w:val="36"/>
          <w:szCs w:val="21"/>
        </w:rPr>
      </w:pPr>
      <w:r>
        <w:rPr>
          <w:rFonts w:ascii="黑体" w:eastAsia="黑体" w:hAnsi="宋体" w:hint="eastAsia"/>
          <w:sz w:val="36"/>
          <w:szCs w:val="21"/>
        </w:rPr>
        <w:t xml:space="preserve">第二章    供应商须知</w:t>
      </w:r>
    </w:p>
    <w:p>
      <w:pPr>
        <w:spacing w:line="480" w:lineRule="auto"/>
        <w:outlineLvl w:val="0"/>
        <w:rPr>
          <w:rFonts w:ascii="黑体" w:eastAsia="黑体" w:hAnsi="宋体" w:hint="eastAsia"/>
          <w:sz w:val="36"/>
          <w:szCs w:val="21"/>
        </w:rPr>
      </w:pPr>
      <w:r>
        <w:rPr>
          <w:rFonts w:ascii="黑体" w:eastAsia="黑体" w:hAnsi="宋体" w:hint="eastAsia"/>
          <w:sz w:val="36"/>
          <w:szCs w:val="21"/>
        </w:rPr>
        <w:t xml:space="preserve">第三章    合同文本</w:t>
      </w:r>
    </w:p>
    <w:p>
      <w:pPr>
        <w:spacing w:line="480" w:lineRule="auto"/>
        <w:outlineLvl w:val="0"/>
        <w:rPr>
          <w:rFonts w:ascii="黑体" w:eastAsia="黑体" w:hAnsi="宋体" w:hint="eastAsia"/>
          <w:sz w:val="36"/>
          <w:szCs w:val="21"/>
        </w:rPr>
      </w:pPr>
      <w:r>
        <w:rPr>
          <w:rFonts w:ascii="黑体" w:eastAsia="黑体" w:hAnsi="宋体" w:hint="eastAsia"/>
          <w:sz w:val="36"/>
          <w:szCs w:val="21"/>
        </w:rPr>
        <w:t xml:space="preserve">第四章    项目需求</w:t>
      </w:r>
    </w:p>
    <w:p>
      <w:pPr>
        <w:spacing w:line="480" w:lineRule="auto"/>
        <w:outlineLvl w:val="0"/>
        <w:rPr>
          <w:rFonts w:ascii="黑体" w:eastAsia="黑体" w:hAnsi="宋体"/>
          <w:sz w:val="36"/>
          <w:szCs w:val="21"/>
        </w:rPr>
      </w:pPr>
      <w:r>
        <w:rPr>
          <w:rFonts w:ascii="黑体" w:eastAsia="黑体" w:hAnsi="宋体" w:hint="eastAsia"/>
          <w:sz w:val="36"/>
          <w:szCs w:val="21"/>
        </w:rPr>
        <w:t xml:space="preserve">第五章    响应文件格式</w:t>
      </w:r>
    </w:p>
    <w:p>
      <w:pPr/>
    </w:p>
    <w:p>
      <w:pPr/>
    </w:p>
    <w:p>
      <w:pPr/>
    </w:p>
    <w:p>
      <w:pPr/>
    </w:p>
    <w:p>
      <w:pPr/>
    </w:p>
    <w:p>
      <w:pPr/>
    </w:p>
    <w:p>
      <w:pPr/>
    </w:p>
    <w:p>
      <w:pPr/>
    </w:p>
    <w:p>
      <w:pPr/>
    </w:p>
    <w:p>
      <w:pPr/>
    </w:p>
    <w:p>
      <w:pPr/>
    </w:p>
    <w:p>
      <w:pPr/>
    </w:p>
    <w:p>
      <w:pPr/>
    </w:p>
    <w:p>
      <w:pPr/>
    </w:p>
    <w:p>
      <w:pPr/>
    </w:p>
    <w:p>
      <w:pPr/>
    </w:p>
    <w:p>
      <w:pPr/>
    </w:p>
    <w:p>
      <w:pPr/>
    </w:p>
    <w:p>
      <w:pPr/>
    </w:p>
    <w:p>
      <w:pPr/>
    </w:p>
    <w:p>
      <w:pPr/>
    </w:p>
    <w:p>
      <w:pPr/>
    </w:p>
    <w:p>
      <w:pPr/>
    </w:p>
    <w:p>
      <w:pPr/>
    </w:p>
    <w:p>
      <w:pPr/>
    </w:p>
    <w:p>
      <w:pPr/>
    </w:p>
    <w:p>
      <w:pPr/>
    </w:p>
    <w:p>
      <w:pPr>
        <w:pStyle w:val="标题1"/>
        <w:keepNext/>
        <w:keepLines/>
        <w:pageBreakBefore w:val="0"/>
        <w:widowControl w:val="0"/>
        <w:numPr>
          <w:ilvl w:val="0"/>
          <w:numId w:val="0"/>
        </w:numPr>
        <w:tabs>
          <w:tab w:val="left" w:pos="420"/>
        </w:tabs>
        <w:spacing w:before="0" w:after="0" w:line="480" w:lineRule="auto"/>
        <w:ind w:left="420"/>
        <w:jc w:val="center"/>
        <w:rPr>
          <w:rFonts w:ascii="黑体" w:eastAsia="黑体"/>
          <w:szCs w:val="44"/>
        </w:rPr>
      </w:pPr>
      <w:r>
        <w:rPr>
          <w:rFonts w:ascii="黑体" w:eastAsia="黑体" w:hint="eastAsia"/>
          <w:szCs w:val="44"/>
        </w:rPr>
        <w:t xml:space="preserve">第一章 采购邀请</w:t>
      </w:r>
    </w:p>
    <w:p>
      <w:pPr>
        <w:widowControl/>
        <w:spacing w:line="480" w:lineRule="exact"/>
        <w:ind w:firstLine="480"/>
        <w:jc w:val="left"/>
        <w:rPr>
          <w:rFonts w:ascii="宋体" w:hAnsi="宋体"/>
          <w:sz w:val="24"/>
        </w:rPr>
      </w:pPr>
      <w:r>
        <w:rPr>
          <w:rFonts w:ascii="宋体" w:hAnsi="宋体" w:hint="eastAsia"/>
          <w:sz w:val="24"/>
        </w:rPr>
        <w:t xml:space="preserve">受</w:t>
      </w:r>
      <w:r>
        <w:rPr>
          <w:rFonts w:ascii="宋体" w:hAnsi="宋体" w:hint="eastAsia"/>
          <w:sz w:val="24"/>
          <w:lang w:eastAsia="zh-CN"/>
        </w:rPr>
        <w:t xml:space="preserve">江苏省淮安市人民检察院</w:t>
      </w:r>
      <w:r>
        <w:rPr>
          <w:rFonts w:ascii="宋体" w:hAnsi="宋体" w:hint="eastAsia"/>
          <w:sz w:val="24"/>
        </w:rPr>
        <w:t xml:space="preserve">的委托，</w:t>
      </w:r>
      <w:r>
        <w:rPr>
          <w:rFonts w:ascii="宋体" w:hAnsi="宋体" w:hint="eastAsia"/>
          <w:sz w:val="24"/>
          <w:lang w:eastAsia="zh-CN"/>
        </w:rPr>
        <w:t xml:space="preserve">淮安市政府采购中心</w:t>
      </w:r>
      <w:r>
        <w:rPr>
          <w:rFonts w:ascii="宋体" w:hAnsi="宋体" w:hint="eastAsia"/>
          <w:sz w:val="24"/>
        </w:rPr>
        <w:t xml:space="preserve">就</w:t>
      </w:r>
      <w:r>
        <w:rPr>
          <w:rFonts w:ascii="宋体" w:hAnsi="宋体" w:hint="eastAsia"/>
          <w:sz w:val="24"/>
          <w:lang w:eastAsia="zh-CN"/>
        </w:rPr>
        <w:t xml:space="preserve">会议系统（LED显示屏）采购</w:t>
      </w:r>
      <w:r>
        <w:rPr>
          <w:rFonts w:ascii="宋体" w:hAnsi="宋体" w:hint="eastAsia"/>
          <w:sz w:val="24"/>
        </w:rPr>
        <w:t xml:space="preserve">(JSZC-320800-JZCG-T2023-0029)项目实施政府采购，本次采购采用竞争性谈判方式，欢迎符合条件的供应商参加谈判。</w:t>
      </w:r>
    </w:p>
    <w:p>
      <w:pPr>
        <w:pBdr>
          <w:top w:val="single" w:sz="4" w:space="1" w:color="auto"/>
          <w:left w:val="single" w:sz="4" w:space="4" w:color="auto"/>
          <w:bottom w:val="single" w:sz="4" w:space="1" w:color="auto"/>
          <w:right w:val="single" w:sz="4" w:space="4" w:color="auto"/>
        </w:pBdr>
        <w:spacing w:line="480" w:lineRule="exact"/>
        <w:ind w:firstLine="480"/>
        <w:rPr>
          <w:rFonts w:ascii="宋体" w:hAnsi="宋体"/>
          <w:color w:val="000000"/>
          <w:sz w:val="24"/>
          <w:szCs w:val="24"/>
        </w:rPr>
      </w:pPr>
      <w:r>
        <w:rPr>
          <w:rFonts w:ascii="宋体" w:hAnsi="宋体" w:hint="eastAsia"/>
          <w:color w:val="000000"/>
          <w:sz w:val="24"/>
          <w:szCs w:val="24"/>
        </w:rPr>
        <w:t xml:space="preserve">项目概况</w:t>
      </w:r>
    </w:p>
    <w:p>
      <w:pPr>
        <w:pBdr>
          <w:top w:val="single" w:sz="4" w:space="1" w:color="auto"/>
          <w:left w:val="single" w:sz="4" w:space="4" w:color="auto"/>
          <w:bottom w:val="single" w:sz="4" w:space="1" w:color="auto"/>
          <w:right w:val="single" w:sz="4" w:space="4" w:color="auto"/>
        </w:pBdr>
        <w:spacing w:line="480" w:lineRule="exact"/>
        <w:ind w:firstLine="480"/>
        <w:rPr>
          <w:rFonts w:ascii="宋体" w:hAnsi="宋体"/>
          <w:color w:val="000000"/>
          <w:sz w:val="24"/>
          <w:szCs w:val="24"/>
        </w:rPr>
      </w:pPr>
      <w:r>
        <w:rPr>
          <w:rFonts w:ascii="宋体" w:hAnsi="宋体" w:hint="eastAsia"/>
          <w:color w:val="000000"/>
          <w:sz w:val="24"/>
          <w:szCs w:val="24"/>
          <w:u w:val="single"/>
        </w:rPr>
        <w:t xml:space="preserve"> </w:t>
      </w:r>
      <w:r>
        <w:rPr>
          <w:rFonts w:ascii="宋体" w:hAnsi="宋体" w:hint="eastAsia"/>
          <w:color w:val="000000"/>
          <w:sz w:val="24"/>
          <w:szCs w:val="24"/>
          <w:u w:val="single"/>
          <w:lang w:eastAsia="zh-CN"/>
        </w:rPr>
        <w:t xml:space="preserve">江苏省淮安市人民检察院会议系统（LED显示屏）采购</w:t>
      </w:r>
      <w:r>
        <w:rPr>
          <w:rFonts w:ascii="宋体" w:hAnsi="宋体" w:hint="eastAsia"/>
          <w:color w:val="000000"/>
          <w:sz w:val="24"/>
          <w:szCs w:val="24"/>
        </w:rPr>
        <w:t xml:space="preserve"> </w:t>
      </w:r>
      <w:r>
        <w:rPr>
          <w:rFonts w:ascii="宋体" w:hAnsi="宋体" w:hint="eastAsia"/>
          <w:color w:val="000000"/>
          <w:sz w:val="24"/>
          <w:szCs w:val="24"/>
          <w:lang w:eastAsia="zh-CN"/>
        </w:rPr>
        <w:t xml:space="preserve">谈判</w:t>
      </w:r>
      <w:r>
        <w:rPr>
          <w:rFonts w:ascii="宋体" w:hAnsi="宋体" w:hint="eastAsia"/>
          <w:color w:val="000000"/>
          <w:sz w:val="24"/>
          <w:szCs w:val="24"/>
        </w:rPr>
        <w:t xml:space="preserve">项目的潜在</w:t>
      </w:r>
      <w:r>
        <w:rPr>
          <w:rFonts w:ascii="宋体" w:hAnsi="宋体" w:hint="eastAsia"/>
          <w:color w:val="000000"/>
          <w:sz w:val="24"/>
          <w:szCs w:val="24"/>
          <w:lang w:eastAsia="zh-CN"/>
        </w:rPr>
        <w:t xml:space="preserve">供应商</w:t>
      </w:r>
      <w:r>
        <w:rPr>
          <w:rFonts w:ascii="宋体" w:hAnsi="宋体" w:hint="eastAsia"/>
          <w:color w:val="000000"/>
          <w:sz w:val="24"/>
          <w:szCs w:val="24"/>
        </w:rPr>
        <w:t xml:space="preserve">可在</w:t>
      </w:r>
      <w:r>
        <w:rPr>
          <w:rFonts w:ascii="宋体" w:hAnsi="宋体" w:hint="eastAsia"/>
          <w:sz w:val="24"/>
          <w:szCs w:val="24"/>
        </w:rPr>
        <w:t xml:space="preserve">“淮安市政府采购网”</w:t>
      </w:r>
      <w:r>
        <w:rPr>
          <w:rFonts w:ascii="仿宋" w:eastAsia="仿宋" w:hAnsi="仿宋" w:hint="eastAsia"/>
          <w:sz w:val="28"/>
          <w:szCs w:val="28"/>
        </w:rPr>
        <w:t xml:space="preserve"> （http://czj.huaian.gov.cn/col/13924_326175/index.html）</w:t>
      </w:r>
      <w:r>
        <w:rPr>
          <w:rFonts w:ascii="宋体" w:hAnsi="宋体" w:hint="eastAsia"/>
          <w:sz w:val="24"/>
          <w:szCs w:val="24"/>
        </w:rPr>
        <w:t xml:space="preserve">、“淮安市公共资源交易网”</w:t>
      </w:r>
      <w:r>
        <w:rPr>
          <w:rFonts w:ascii="仿宋" w:eastAsia="仿宋" w:hAnsi="仿宋" w:hint="eastAsia"/>
          <w:sz w:val="28"/>
          <w:szCs w:val="28"/>
        </w:rPr>
        <w:t xml:space="preserve"> （http://ggzy.huaian.gov.cn/）</w:t>
      </w:r>
      <w:r>
        <w:rPr>
          <w:rFonts w:ascii="宋体" w:hAnsi="宋体" w:hint="eastAsia"/>
          <w:color w:val="000000"/>
          <w:sz w:val="24"/>
          <w:szCs w:val="24"/>
          <w:u w:val="single"/>
        </w:rPr>
        <w:t xml:space="preserve">自行免费下载</w:t>
      </w:r>
      <w:r>
        <w:rPr>
          <w:rFonts w:ascii="宋体" w:hAnsi="宋体" w:hint="eastAsia"/>
          <w:color w:val="000000"/>
          <w:sz w:val="24"/>
          <w:szCs w:val="24"/>
        </w:rPr>
        <w:t xml:space="preserve">招标文件，并于</w:t>
      </w:r>
      <w:r>
        <w:rPr>
          <w:rFonts w:ascii="宋体" w:hAnsi="宋体"/>
          <w:color w:val="000000"/>
          <w:sz w:val="24"/>
          <w:szCs w:val="24"/>
          <w:u w:val="single"/>
        </w:rPr>
        <w:t xml:space="preserve"> </w:t>
      </w:r>
      <w:r>
        <w:rPr>
          <w:rFonts w:ascii="宋体" w:hAnsi="宋体" w:hint="eastAsia"/>
          <w:color w:val="000000"/>
          <w:sz w:val="24"/>
          <w:szCs w:val="24"/>
          <w:u w:val="single"/>
          <w:lang w:val="en-US" w:eastAsia="zh-CN"/>
        </w:rPr>
        <w:t xml:space="preserve">2024</w:t>
      </w:r>
      <w:r>
        <w:rPr>
          <w:rFonts w:ascii="宋体" w:hAnsi="宋体" w:hint="eastAsia"/>
          <w:bCs/>
          <w:color w:val="000000"/>
          <w:sz w:val="24"/>
          <w:szCs w:val="24"/>
          <w:u w:val="single"/>
        </w:rPr>
        <w:t xml:space="preserve">年</w:t>
      </w:r>
      <w:r>
        <w:rPr>
          <w:rFonts w:ascii="宋体" w:hAnsi="宋体" w:hint="eastAsia"/>
          <w:bCs/>
          <w:color w:val="000000"/>
          <w:sz w:val="24"/>
          <w:szCs w:val="24"/>
          <w:u w:val="single"/>
          <w:lang w:val="en-US" w:eastAsia="zh-CN"/>
        </w:rPr>
        <w:t xml:space="preserve">1</w:t>
      </w:r>
      <w:r>
        <w:rPr>
          <w:rFonts w:ascii="宋体" w:hAnsi="宋体" w:hint="eastAsia"/>
          <w:bCs/>
          <w:color w:val="000000"/>
          <w:sz w:val="24"/>
          <w:szCs w:val="24"/>
          <w:u w:val="single"/>
        </w:rPr>
        <w:t xml:space="preserve">月</w:t>
      </w:r>
      <w:r>
        <w:rPr>
          <w:rFonts w:ascii="宋体" w:hAnsi="宋体" w:hint="eastAsia"/>
          <w:bCs/>
          <w:color w:val="000000"/>
          <w:sz w:val="24"/>
          <w:szCs w:val="24"/>
          <w:u w:val="single"/>
          <w:lang w:val="en-US" w:eastAsia="zh-CN"/>
        </w:rPr>
        <w:t xml:space="preserve">11  </w:t>
      </w:r>
      <w:r>
        <w:rPr>
          <w:rFonts w:ascii="宋体" w:hAnsi="宋体" w:hint="eastAsia"/>
          <w:bCs/>
          <w:color w:val="000000"/>
          <w:sz w:val="24"/>
          <w:szCs w:val="24"/>
          <w:u w:val="single"/>
        </w:rPr>
        <w:t xml:space="preserve">日</w:t>
      </w:r>
      <w:r>
        <w:rPr>
          <w:rFonts w:ascii="宋体" w:hAnsi="宋体" w:hint="eastAsia"/>
          <w:bCs/>
          <w:color w:val="000000"/>
          <w:sz w:val="24"/>
          <w:szCs w:val="24"/>
          <w:u w:val="single"/>
          <w:lang w:val="en-US" w:eastAsia="zh-CN"/>
        </w:rPr>
        <w:t xml:space="preserve">09</w:t>
      </w:r>
      <w:r>
        <w:rPr>
          <w:rFonts w:ascii="宋体" w:hAnsi="宋体" w:hint="eastAsia"/>
          <w:bCs/>
          <w:color w:val="000000"/>
          <w:sz w:val="24"/>
          <w:szCs w:val="24"/>
          <w:u w:val="single"/>
        </w:rPr>
        <w:t xml:space="preserve">点</w:t>
      </w:r>
      <w:r>
        <w:rPr>
          <w:rFonts w:ascii="宋体" w:hAnsi="宋体" w:hint="eastAsia"/>
          <w:bCs/>
          <w:color w:val="000000"/>
          <w:sz w:val="24"/>
          <w:szCs w:val="24"/>
          <w:u w:val="single"/>
          <w:lang w:val="en-US" w:eastAsia="zh-CN"/>
        </w:rPr>
        <w:t xml:space="preserve">30</w:t>
      </w:r>
      <w:r>
        <w:rPr>
          <w:rFonts w:ascii="宋体" w:hAnsi="宋体" w:hint="eastAsia"/>
          <w:bCs/>
          <w:color w:val="000000"/>
          <w:sz w:val="24"/>
          <w:szCs w:val="24"/>
          <w:u w:val="single"/>
        </w:rPr>
        <w:t xml:space="preserve">分（</w:t>
      </w:r>
      <w:r>
        <w:rPr>
          <w:rFonts w:ascii="宋体" w:hAnsi="宋体" w:hint="eastAsia"/>
          <w:bCs/>
          <w:color w:val="000000"/>
          <w:sz w:val="24"/>
          <w:szCs w:val="24"/>
        </w:rPr>
        <w:t xml:space="preserve">北京时间）前递交</w:t>
      </w:r>
      <w:r>
        <w:rPr>
          <w:rFonts w:ascii="宋体" w:hAnsi="宋体" w:hint="eastAsia"/>
          <w:bCs/>
          <w:color w:val="000000"/>
          <w:sz w:val="24"/>
          <w:szCs w:val="24"/>
          <w:lang w:eastAsia="zh-CN"/>
        </w:rPr>
        <w:t xml:space="preserve">响应</w:t>
      </w:r>
      <w:r>
        <w:rPr>
          <w:rFonts w:ascii="宋体" w:hAnsi="宋体"/>
          <w:bCs/>
          <w:color w:val="000000"/>
          <w:sz w:val="24"/>
          <w:szCs w:val="24"/>
        </w:rPr>
        <w:t xml:space="preserve">文件</w:t>
      </w:r>
      <w:r>
        <w:rPr>
          <w:rFonts w:ascii="宋体" w:hAnsi="宋体" w:hint="eastAsia"/>
          <w:color w:val="000000"/>
          <w:sz w:val="24"/>
          <w:szCs w:val="24"/>
        </w:rPr>
        <w:t xml:space="preserve">。</w:t>
      </w:r>
    </w:p>
    <w:p>
      <w:pPr>
        <w:keepNext/>
        <w:keepLines/>
        <w:spacing w:before="145" w:after="145" w:line="480" w:lineRule="exact"/>
        <w:ind w:firstLine="498"/>
        <w:outlineLvl w:val="2"/>
        <w:rPr>
          <w:b/>
          <w:bCs/>
          <w:color w:val="000000"/>
          <w:sz w:val="32"/>
          <w:szCs w:val="32"/>
        </w:rPr>
      </w:pPr>
      <w:bookmarkStart w:id="0" w:name="_Toc28359079"/>
      <w:bookmarkStart w:id="1" w:name="_Toc38985263"/>
      <w:bookmarkStart w:id="2" w:name="_Toc35393790"/>
      <w:bookmarkStart w:id="3" w:name="_Toc28359002"/>
      <w:bookmarkStart w:id="4" w:name="_Toc35393621"/>
      <w:bookmarkStart w:id="5" w:name="_Hlk24379207"/>
      <w:r>
        <w:rPr>
          <w:rFonts w:hint="eastAsia"/>
          <w:b/>
          <w:bCs/>
          <w:color w:val="000000"/>
          <w:sz w:val="32"/>
          <w:szCs w:val="32"/>
        </w:rPr>
        <w:t xml:space="preserve">一、项目基本情况</w:t>
      </w:r>
      <w:bookmarkEnd w:id="0"/>
      <w:bookmarkEnd w:id="1"/>
      <w:bookmarkEnd w:id="2"/>
      <w:bookmarkEnd w:id="3"/>
      <w:bookmarkEnd w:id="4"/>
    </w:p>
    <w:p>
      <w:pPr>
        <w:spacing w:line="480" w:lineRule="exact"/>
        <w:ind w:firstLine="480"/>
        <w:rPr>
          <w:rFonts w:ascii="宋体" w:hAnsi="宋体" w:hint="eastAsia"/>
          <w:sz w:val="24"/>
        </w:rPr>
      </w:pPr>
      <w:r>
        <w:rPr>
          <w:rFonts w:ascii="宋体" w:hAnsi="宋体" w:hint="eastAsia"/>
          <w:color w:val="000000"/>
          <w:sz w:val="24"/>
          <w:szCs w:val="24"/>
        </w:rPr>
        <w:t xml:space="preserve">1.项目编号：</w:t>
      </w:r>
      <w:r>
        <w:rPr>
          <w:rFonts w:ascii="宋体" w:hAnsi="宋体" w:hint="eastAsia"/>
          <w:sz w:val="24"/>
        </w:rPr>
        <w:t xml:space="preserve">JSZC-320800-JZCG-T2023-0029</w:t>
      </w:r>
    </w:p>
    <w:p>
      <w:pPr>
        <w:spacing w:line="480" w:lineRule="exact"/>
        <w:ind w:firstLine="480"/>
        <w:rPr>
          <w:rFonts w:ascii="宋体" w:hAnsi="宋体" w:hint="eastAsia"/>
          <w:color w:val="000000"/>
          <w:sz w:val="24"/>
          <w:szCs w:val="24"/>
          <w:lang w:eastAsia="zh-CN"/>
        </w:rPr>
      </w:pPr>
      <w:r>
        <w:rPr>
          <w:rFonts w:ascii="宋体" w:hAnsi="宋体" w:hint="eastAsia"/>
          <w:color w:val="000000"/>
          <w:sz w:val="24"/>
          <w:szCs w:val="24"/>
        </w:rPr>
        <w:t xml:space="preserve">2.项目名称：</w:t>
      </w:r>
      <w:bookmarkEnd w:id="5"/>
      <w:r>
        <w:rPr>
          <w:rFonts w:ascii="宋体" w:hAnsi="宋体" w:hint="eastAsia"/>
          <w:color w:val="000000"/>
          <w:sz w:val="24"/>
          <w:szCs w:val="24"/>
          <w:lang w:eastAsia="zh-CN"/>
        </w:rPr>
        <w:t xml:space="preserve">江苏省淮安市人民检察院会议系统（LED显示屏）采购</w:t>
      </w:r>
    </w:p>
    <w:p>
      <w:pPr>
        <w:spacing w:line="480" w:lineRule="exact"/>
        <w:ind w:firstLine="480"/>
        <w:rPr>
          <w:rFonts w:ascii="宋体" w:hAnsi="宋体" w:hint="eastAsia"/>
          <w:color w:val="000000"/>
          <w:sz w:val="24"/>
          <w:szCs w:val="24"/>
          <w:u w:val="single"/>
          <w:lang w:eastAsia="zh-CN"/>
        </w:rPr>
      </w:pPr>
      <w:r>
        <w:rPr>
          <w:rFonts w:ascii="宋体" w:hAnsi="宋体" w:hint="eastAsia"/>
          <w:color w:val="000000"/>
          <w:sz w:val="24"/>
          <w:szCs w:val="24"/>
        </w:rPr>
        <w:t xml:space="preserve">3.预算金额：</w:t>
      </w:r>
      <w:r>
        <w:rPr>
          <w:rFonts w:ascii="宋体" w:hAnsi="宋体" w:hint="eastAsia"/>
          <w:color w:val="000000"/>
          <w:sz w:val="24"/>
          <w:szCs w:val="24"/>
          <w:u w:val="single"/>
        </w:rPr>
        <w:t xml:space="preserve">人民币</w:t>
      </w:r>
      <w:r>
        <w:rPr>
          <w:rFonts w:ascii="宋体" w:hAnsi="宋体" w:hint="eastAsia"/>
          <w:color w:val="000000"/>
          <w:sz w:val="24"/>
          <w:szCs w:val="24"/>
          <w:u w:val="single"/>
          <w:lang w:eastAsia="zh-CN"/>
        </w:rPr>
        <w:t xml:space="preserve">陆拾贰万元整</w:t>
      </w:r>
    </w:p>
    <w:p>
      <w:pPr>
        <w:spacing w:line="480" w:lineRule="exact"/>
        <w:ind w:firstLine="480"/>
        <w:rPr>
          <w:rFonts w:ascii="宋体" w:hAnsi="宋体" w:hint="eastAsia"/>
          <w:color w:val="000000"/>
          <w:sz w:val="24"/>
          <w:szCs w:val="24"/>
          <w:u w:val="single"/>
          <w:lang w:eastAsia="zh-CN"/>
        </w:rPr>
      </w:pPr>
      <w:r>
        <w:rPr>
          <w:rFonts w:ascii="宋体" w:hAnsi="宋体" w:hint="eastAsia"/>
          <w:color w:val="000000"/>
          <w:sz w:val="24"/>
          <w:szCs w:val="24"/>
          <w:u w:val="none"/>
        </w:rPr>
        <w:t xml:space="preserve">4.</w:t>
      </w:r>
      <w:r>
        <w:rPr>
          <w:rFonts w:ascii="宋体" w:hAnsi="宋体" w:hint="eastAsia"/>
          <w:color w:val="000000"/>
          <w:sz w:val="24"/>
          <w:szCs w:val="24"/>
          <w:u w:val="none"/>
          <w:lang w:eastAsia="zh-CN"/>
        </w:rPr>
        <w:t xml:space="preserve">最高限价：</w:t>
      </w:r>
      <w:r>
        <w:rPr>
          <w:rFonts w:ascii="宋体" w:hAnsi="宋体" w:hint="eastAsia"/>
          <w:color w:val="000000"/>
          <w:sz w:val="24"/>
          <w:szCs w:val="24"/>
          <w:u w:val="single"/>
        </w:rPr>
        <w:t xml:space="preserve">人民币</w:t>
      </w:r>
      <w:r>
        <w:rPr>
          <w:rFonts w:ascii="宋体" w:hAnsi="宋体" w:hint="eastAsia"/>
          <w:color w:val="000000"/>
          <w:sz w:val="24"/>
          <w:szCs w:val="24"/>
          <w:u w:val="single"/>
          <w:lang w:eastAsia="zh-CN"/>
        </w:rPr>
        <w:t xml:space="preserve">陆拾贰万元整</w:t>
      </w:r>
    </w:p>
    <w:p>
      <w:pPr>
        <w:spacing w:line="480" w:lineRule="exact"/>
        <w:ind w:firstLine="480"/>
        <w:rPr>
          <w:rFonts w:ascii="宋体" w:hAnsi="宋体" w:cs="宋体" w:hint="eastAsia"/>
          <w:color w:val="000000"/>
          <w:sz w:val="24"/>
          <w:szCs w:val="24"/>
        </w:rPr>
      </w:pPr>
      <w:r>
        <w:rPr>
          <w:rFonts w:ascii="宋体" w:hAnsi="宋体" w:hint="eastAsia"/>
          <w:color w:val="000000"/>
          <w:sz w:val="24"/>
          <w:szCs w:val="24"/>
        </w:rPr>
        <w:t xml:space="preserve">5.采购需求(简介)：</w:t>
      </w:r>
      <w:r>
        <w:rPr>
          <w:rFonts w:ascii="宋体" w:hAnsi="宋体" w:hint="eastAsia"/>
          <w:color w:val="000000"/>
          <w:sz w:val="24"/>
          <w:szCs w:val="24"/>
          <w:lang w:eastAsia="zh-CN"/>
        </w:rPr>
        <w:t xml:space="preserve">江苏省淮安市人民检察院会议系统（LED显示屏）采购，</w:t>
      </w:r>
      <w:r>
        <w:rPr>
          <w:rFonts w:ascii="宋体" w:hAnsi="宋体" w:cs="宋体" w:hint="eastAsia"/>
          <w:color w:val="000000"/>
          <w:sz w:val="24"/>
          <w:szCs w:val="24"/>
        </w:rPr>
        <w:t xml:space="preserve">详细内容见本</w:t>
      </w:r>
      <w:r>
        <w:rPr>
          <w:rFonts w:ascii="宋体" w:hAnsi="宋体" w:cs="宋体" w:hint="eastAsia"/>
          <w:color w:val="000000"/>
          <w:sz w:val="24"/>
          <w:szCs w:val="24"/>
          <w:lang w:eastAsia="zh-CN"/>
        </w:rPr>
        <w:t xml:space="preserve">谈判</w:t>
      </w:r>
      <w:r>
        <w:rPr>
          <w:rFonts w:ascii="宋体" w:hAnsi="宋体" w:cs="宋体" w:hint="eastAsia"/>
          <w:color w:val="000000"/>
          <w:sz w:val="24"/>
          <w:szCs w:val="24"/>
        </w:rPr>
        <w:t xml:space="preserve">文件第四章</w:t>
      </w:r>
    </w:p>
    <w:p>
      <w:pPr>
        <w:spacing w:line="480" w:lineRule="exact"/>
        <w:ind w:firstLine="480"/>
        <w:rPr>
          <w:rFonts w:ascii="宋体" w:hAnsi="宋体" w:hint="eastAsia"/>
          <w:color w:val="000000"/>
          <w:sz w:val="24"/>
          <w:szCs w:val="24"/>
        </w:rPr>
      </w:pPr>
      <w:r>
        <w:rPr>
          <w:rFonts w:ascii="宋体" w:hAnsi="宋体" w:hint="eastAsia"/>
          <w:color w:val="000000"/>
          <w:sz w:val="24"/>
          <w:szCs w:val="24"/>
        </w:rPr>
        <w:t xml:space="preserve">6.合同履行期限：</w:t>
      </w:r>
      <w:r>
        <w:rPr>
          <w:rFonts w:ascii="宋体" w:hAnsi="宋体" w:hint="eastAsia"/>
          <w:color w:val="000000"/>
          <w:sz w:val="24"/>
          <w:szCs w:val="24"/>
          <w:lang w:eastAsia="zh-CN"/>
        </w:rPr>
        <w:t xml:space="preserve">合同签订之日</w:t>
      </w:r>
      <w:r>
        <w:rPr>
          <w:rFonts w:ascii="宋体" w:hAnsi="宋体" w:hint="eastAsia"/>
          <w:color w:val="000000"/>
          <w:sz w:val="24"/>
          <w:szCs w:val="24"/>
          <w:highlight w:val="none"/>
          <w:lang w:eastAsia="zh-CN"/>
        </w:rPr>
        <w:t xml:space="preserve">起</w:t>
      </w:r>
      <w:r>
        <w:rPr>
          <w:rFonts w:ascii="宋体" w:hAnsi="宋体" w:hint="eastAsia"/>
          <w:color w:val="000000"/>
          <w:sz w:val="24"/>
          <w:szCs w:val="24"/>
          <w:highlight w:val="none"/>
          <w:lang w:val="en-US" w:eastAsia="zh-CN"/>
        </w:rPr>
        <w:t xml:space="preserve">20</w:t>
      </w:r>
      <w:r>
        <w:rPr>
          <w:rFonts w:ascii="宋体" w:hAnsi="宋体" w:hint="eastAsia"/>
          <w:color w:val="000000"/>
          <w:sz w:val="24"/>
          <w:szCs w:val="24"/>
          <w:highlight w:val="none"/>
          <w:lang w:eastAsia="zh-CN"/>
        </w:rPr>
        <w:t xml:space="preserve">日内供货安装</w:t>
      </w:r>
      <w:r>
        <w:rPr>
          <w:rFonts w:ascii="宋体" w:hAnsi="宋体" w:hint="eastAsia"/>
          <w:color w:val="000000"/>
          <w:sz w:val="24"/>
          <w:szCs w:val="24"/>
          <w:lang w:eastAsia="zh-CN"/>
        </w:rPr>
        <w:t xml:space="preserve">调试完毕。</w:t>
      </w:r>
    </w:p>
    <w:p>
      <w:pPr>
        <w:spacing w:line="480" w:lineRule="exact"/>
        <w:rPr>
          <w:b/>
          <w:sz w:val="24"/>
        </w:rPr>
      </w:pPr>
      <w:r>
        <w:rPr>
          <w:rFonts w:hint="eastAsia"/>
          <w:b/>
          <w:sz w:val="24"/>
        </w:rPr>
        <w:t xml:space="preserve">二、申请人的资格要求：</w:t>
      </w:r>
    </w:p>
    <w:p>
      <w:pPr>
        <w:spacing w:line="480" w:lineRule="exact"/>
        <w:ind w:firstLine="480"/>
        <w:rPr>
          <w:rFonts w:ascii="宋体" w:hAnsi="宋体"/>
          <w:sz w:val="24"/>
        </w:rPr>
      </w:pPr>
      <w:r>
        <w:rPr>
          <w:rFonts w:ascii="宋体" w:hAnsi="宋体" w:hint="eastAsia"/>
          <w:sz w:val="24"/>
        </w:rPr>
        <w:t xml:space="preserve">（一）通用资格要求</w:t>
      </w:r>
    </w:p>
    <w:p>
      <w:pPr>
        <w:spacing w:line="480" w:lineRule="exact"/>
        <w:ind w:firstLine="480"/>
        <w:rPr>
          <w:rFonts w:ascii="宋体" w:hAnsi="宋体"/>
          <w:sz w:val="24"/>
        </w:rPr>
      </w:pPr>
      <w:r>
        <w:rPr>
          <w:rFonts w:ascii="宋体" w:hAnsi="宋体" w:hint="eastAsia"/>
          <w:sz w:val="24"/>
        </w:rPr>
        <w:t xml:space="preserve">1.满足《中华人民共和国政府采购法》第二十二条规定，并提供下列材料：</w:t>
      </w:r>
    </w:p>
    <w:p>
      <w:pPr>
        <w:spacing w:line="480" w:lineRule="exact"/>
        <w:ind w:firstLine="480"/>
        <w:rPr>
          <w:rFonts w:ascii="宋体" w:hAnsi="宋体"/>
          <w:sz w:val="24"/>
        </w:rPr>
      </w:pPr>
      <w:r>
        <w:rPr>
          <w:rFonts w:ascii="宋体" w:hAnsi="宋体" w:hint="eastAsia"/>
          <w:sz w:val="24"/>
        </w:rPr>
        <w:t xml:space="preserve">1.1 法人或者其他组织的营业执照等证明文件，自然人的身份证明；</w:t>
      </w:r>
    </w:p>
    <w:p>
      <w:pPr>
        <w:spacing w:line="480" w:lineRule="exact"/>
        <w:ind w:firstLine="480"/>
        <w:rPr>
          <w:rFonts w:ascii="宋体" w:hAnsi="宋体"/>
          <w:sz w:val="24"/>
        </w:rPr>
      </w:pPr>
      <w:r>
        <w:rPr>
          <w:rFonts w:ascii="宋体" w:hAnsi="宋体" w:hint="eastAsia"/>
          <w:sz w:val="24"/>
        </w:rPr>
        <w:t xml:space="preserve">1.2 上一年度的财务状况报告（成立不满一年不需提供）；</w:t>
      </w:r>
    </w:p>
    <w:p>
      <w:pPr>
        <w:spacing w:line="480" w:lineRule="exact"/>
        <w:ind w:firstLine="480"/>
        <w:rPr>
          <w:rFonts w:ascii="宋体" w:hAnsi="宋体"/>
          <w:sz w:val="24"/>
        </w:rPr>
      </w:pPr>
      <w:r>
        <w:rPr>
          <w:rFonts w:ascii="宋体" w:hAnsi="宋体" w:hint="eastAsia"/>
          <w:sz w:val="24"/>
        </w:rPr>
        <w:t xml:space="preserve">1.3依法缴纳税收和社会保障资金的相关材料（提供提交响应文件截止时间前一年内至少一个月依法缴纳税收及缴纳社会保障资金的证明材料。谈判供应商依法享受缓缴、免缴税收、社会保障资金的提供证明材料。）；</w:t>
      </w:r>
    </w:p>
    <w:p>
      <w:pPr>
        <w:spacing w:line="480" w:lineRule="exact"/>
        <w:ind w:firstLine="480"/>
        <w:rPr>
          <w:rFonts w:ascii="宋体" w:hAnsi="宋体"/>
          <w:sz w:val="24"/>
        </w:rPr>
      </w:pPr>
      <w:r>
        <w:rPr>
          <w:rFonts w:ascii="宋体" w:hAnsi="宋体" w:hint="eastAsia"/>
          <w:sz w:val="24"/>
        </w:rPr>
        <w:t xml:space="preserve">1.4具备履行合同所必需的设备和专业技术能力的证明材料；</w:t>
      </w:r>
    </w:p>
    <w:p>
      <w:pPr>
        <w:spacing w:line="480" w:lineRule="exact"/>
        <w:ind w:firstLine="480"/>
        <w:rPr>
          <w:rFonts w:ascii="宋体" w:hAnsi="宋体"/>
          <w:sz w:val="24"/>
        </w:rPr>
      </w:pPr>
      <w:r>
        <w:rPr>
          <w:rFonts w:ascii="宋体" w:hAnsi="宋体" w:hint="eastAsia"/>
          <w:sz w:val="24"/>
        </w:rPr>
        <w:t xml:space="preserve">1.5参加政府采购活动前3年内在经营活动中没有重大违法记录的书面声明。</w:t>
      </w:r>
    </w:p>
    <w:p>
      <w:pPr>
        <w:spacing w:line="480" w:lineRule="exact"/>
        <w:ind w:firstLine="480"/>
        <w:rPr>
          <w:rFonts w:ascii="宋体" w:hAnsi="宋体"/>
          <w:sz w:val="24"/>
        </w:rPr>
      </w:pPr>
      <w:r>
        <w:rPr>
          <w:rFonts w:ascii="宋体" w:hAnsi="宋体" w:hint="eastAsia"/>
          <w:sz w:val="24"/>
        </w:rPr>
        <w:t xml:space="preserve">2.在“信用中国”网站（www.creditchina.gov.cn）查询信用记录，未被列入失信被执行人、重大税收违法案件当事人名单、政府采购严重失信行为记录名单及未发现存在不符合《中华人民共和国政府采购法》第二十二条规定条件的情形。（响应文件中无需提供证明材料）</w:t>
      </w:r>
    </w:p>
    <w:p>
      <w:pPr>
        <w:spacing w:line="480" w:lineRule="exact"/>
        <w:ind w:firstLine="480"/>
        <w:rPr>
          <w:rFonts w:ascii="宋体" w:eastAsia="宋体" w:hAnsi="宋体" w:hint="eastAsia"/>
          <w:color w:val="000000"/>
          <w:sz w:val="24"/>
          <w:szCs w:val="24"/>
          <w:highlight w:val="none"/>
          <w:lang w:val="en-US" w:eastAsia="zh-CN"/>
        </w:rPr>
      </w:pPr>
      <w:r>
        <w:rPr>
          <w:rFonts w:ascii="宋体" w:hAnsi="宋体" w:hint="eastAsia"/>
          <w:color w:val="000000"/>
          <w:sz w:val="24"/>
          <w:szCs w:val="24"/>
        </w:rPr>
        <w:t xml:space="preserve">3.落实政府采购政策需满足的资格要求：</w:t>
      </w:r>
      <w:r>
        <w:rPr>
          <w:rFonts w:ascii="宋体" w:hAnsi="宋体" w:hint="eastAsia"/>
          <w:color w:val="000000"/>
          <w:sz w:val="24"/>
          <w:szCs w:val="24"/>
          <w:highlight w:val="none"/>
        </w:rPr>
        <w:t xml:space="preserve">本项目为非预留份额的采购项目，对小微企业报价给予扣除，用扣除后的价格参加评审</w:t>
      </w:r>
      <w:r>
        <w:rPr>
          <w:rFonts w:ascii="宋体" w:hAnsi="宋体" w:hint="eastAsia"/>
          <w:color w:val="000000"/>
          <w:sz w:val="24"/>
          <w:szCs w:val="24"/>
          <w:highlight w:val="none"/>
          <w:lang w:eastAsia="zh-CN"/>
        </w:rPr>
        <w:t xml:space="preserve">（监狱企业、残疾人福利性单位视同小微企业）。</w:t>
      </w:r>
      <w:r>
        <w:rPr>
          <w:rFonts w:hint="eastAsia"/>
          <w:highlight w:val="none"/>
          <w:lang w:val="en-US" w:eastAsia="zh-CN"/>
        </w:rPr>
        <w:t xml:space="preserve"> </w:t>
      </w:r>
    </w:p>
    <w:p>
      <w:pPr>
        <w:spacing w:line="480" w:lineRule="exact"/>
        <w:ind w:firstLine="480"/>
        <w:rPr>
          <w:rFonts w:ascii="宋体" w:eastAsia="宋体" w:hAnsi="宋体" w:cs="Times New Roman"/>
          <w:sz w:val="24"/>
          <w:u w:val="single"/>
          <w:lang w:val="en-US" w:eastAsia="zh-CN"/>
        </w:rPr>
      </w:pPr>
      <w:r>
        <w:rPr>
          <w:rFonts w:ascii="宋体" w:eastAsia="宋体" w:hAnsi="宋体" w:cs="Times New Roman" w:hint="eastAsia"/>
          <w:sz w:val="24"/>
          <w:lang w:val="en-US" w:eastAsia="zh-CN"/>
        </w:rPr>
        <w:t xml:space="preserve">4.本项目采购标的对应的中小企业划分标准所属行业为</w:t>
      </w:r>
      <w:r>
        <w:rPr>
          <w:rFonts w:ascii="宋体" w:eastAsia="宋体" w:hAnsi="宋体" w:cs="Times New Roman" w:hint="eastAsia"/>
          <w:sz w:val="24"/>
          <w:u w:val="single"/>
          <w:lang w:val="en-US" w:eastAsia="zh-CN"/>
        </w:rPr>
        <w:t xml:space="preserve"> 工业 </w:t>
      </w:r>
    </w:p>
    <w:p>
      <w:pPr>
        <w:spacing w:line="480" w:lineRule="exact"/>
        <w:ind w:firstLine="480"/>
        <w:rPr>
          <w:rFonts w:ascii="宋体" w:eastAsia="宋体" w:hAnsi="宋体" w:cs="Times New Roman" w:hint="eastAsia"/>
          <w:sz w:val="24"/>
          <w:lang w:eastAsia="zh-CN"/>
        </w:rPr>
      </w:pPr>
      <w:r>
        <w:rPr>
          <w:rFonts w:ascii="宋体" w:eastAsia="宋体" w:hAnsi="宋体" w:cs="Times New Roman" w:hint="eastAsia"/>
          <w:sz w:val="24"/>
          <w:lang w:val="en-US" w:eastAsia="zh-CN"/>
        </w:rPr>
        <w:t xml:space="preserve">5</w:t>
      </w:r>
      <w:r>
        <w:rPr>
          <w:rFonts w:ascii="宋体" w:eastAsia="宋体" w:hAnsi="宋体" w:cs="Times New Roman" w:hint="eastAsia"/>
          <w:sz w:val="24"/>
        </w:rPr>
        <w:t xml:space="preserve">.本项目</w:t>
      </w:r>
      <w:r>
        <w:rPr>
          <w:rFonts w:ascii="宋体" w:eastAsia="宋体" w:hAnsi="宋体" w:cs="Times New Roman" w:hint="eastAsia"/>
          <w:sz w:val="24"/>
          <w:lang w:eastAsia="zh-CN"/>
        </w:rPr>
        <w:t xml:space="preserve">不接受</w:t>
      </w:r>
      <w:r>
        <w:rPr>
          <w:rFonts w:ascii="宋体" w:eastAsia="宋体" w:hAnsi="宋体" w:cs="Times New Roman" w:hint="eastAsia"/>
          <w:sz w:val="24"/>
        </w:rPr>
        <w:t xml:space="preserve">联合体投标</w:t>
      </w:r>
      <w:r>
        <w:rPr>
          <w:rFonts w:ascii="宋体" w:eastAsia="宋体" w:hAnsi="宋体" w:cs="Times New Roman" w:hint="eastAsia"/>
          <w:sz w:val="24"/>
          <w:lang w:eastAsia="zh-CN"/>
        </w:rPr>
        <w:t xml:space="preserve">。</w:t>
      </w:r>
    </w:p>
    <w:p>
      <w:pPr>
        <w:spacing w:line="480" w:lineRule="exact"/>
        <w:ind w:firstLine="480"/>
        <w:rPr>
          <w:rFonts w:ascii="宋体" w:eastAsia="宋体" w:hAnsi="宋体" w:cs="Times New Roman" w:hint="eastAsia"/>
          <w:sz w:val="24"/>
          <w:lang w:val="en-US" w:eastAsia="zh-CN"/>
        </w:rPr>
      </w:pPr>
      <w:r>
        <w:rPr>
          <w:rFonts w:ascii="宋体" w:eastAsia="宋体" w:hAnsi="宋体" w:cs="Times New Roman" w:hint="eastAsia"/>
          <w:sz w:val="24"/>
          <w:lang w:val="en-US" w:eastAsia="zh-CN"/>
        </w:rPr>
        <w:t xml:space="preserve">6.本项目仅采购非进口产品（注:本文件所称进口产品是指通过中国海关报关验放进入中国境内且产自关境外的产品）</w:t>
      </w:r>
    </w:p>
    <w:p>
      <w:pPr>
        <w:spacing w:line="480" w:lineRule="exact"/>
        <w:ind w:firstLine="480"/>
        <w:rPr>
          <w:rFonts w:ascii="宋体" w:eastAsia="宋体" w:hAnsi="宋体" w:cs="Times New Roman" w:hint="eastAsia"/>
          <w:sz w:val="24"/>
          <w:lang w:eastAsia="zh-CN"/>
        </w:rPr>
      </w:pPr>
      <w:r>
        <w:rPr>
          <w:rFonts w:ascii="宋体" w:eastAsia="宋体" w:hAnsi="宋体" w:cs="Times New Roman" w:hint="eastAsia"/>
          <w:sz w:val="24"/>
        </w:rPr>
        <w:t xml:space="preserve">（二）本项目的特定资格要求</w:t>
      </w:r>
      <w:r>
        <w:rPr>
          <w:rFonts w:ascii="宋体" w:eastAsia="宋体" w:hAnsi="宋体" w:cs="Times New Roman" w:hint="eastAsia"/>
          <w:sz w:val="24"/>
          <w:lang w:eastAsia="zh-CN"/>
        </w:rPr>
        <w:t xml:space="preserve">：无</w:t>
      </w:r>
    </w:p>
    <w:p>
      <w:pPr>
        <w:spacing w:line="480" w:lineRule="exact"/>
        <w:rPr>
          <w:b/>
          <w:sz w:val="24"/>
        </w:rPr>
      </w:pPr>
      <w:r>
        <w:rPr>
          <w:rFonts w:hint="eastAsia"/>
          <w:b/>
          <w:sz w:val="24"/>
        </w:rPr>
        <w:t xml:space="preserve">三、获取谈判文件</w:t>
      </w:r>
    </w:p>
    <w:p>
      <w:pPr>
        <w:spacing w:line="480" w:lineRule="exact"/>
        <w:ind w:firstLine="540"/>
        <w:rPr>
          <w:rFonts w:ascii="宋体" w:hAnsi="宋体" w:cs="宋体"/>
          <w:sz w:val="24"/>
        </w:rPr>
      </w:pPr>
      <w:r>
        <w:rPr>
          <w:rFonts w:ascii="宋体" w:hAnsi="宋体" w:cs="宋体" w:hint="eastAsia"/>
          <w:sz w:val="24"/>
        </w:rPr>
        <w:t xml:space="preserve">1.时间：自谈判文件公告发布之日起</w:t>
      </w:r>
      <w:r>
        <w:rPr>
          <w:rFonts w:ascii="宋体" w:hAnsi="宋体" w:cs="宋体" w:hint="eastAsia"/>
          <w:sz w:val="24"/>
          <w:lang w:val="en-US" w:eastAsia="zh-CN"/>
        </w:rPr>
        <w:t xml:space="preserve">3</w:t>
      </w:r>
      <w:r>
        <w:rPr>
          <w:rFonts w:ascii="宋体" w:hAnsi="宋体" w:cs="宋体" w:hint="eastAsia"/>
          <w:sz w:val="24"/>
        </w:rPr>
        <w:t xml:space="preserve">个工作日。</w:t>
      </w:r>
    </w:p>
    <w:p>
      <w:pPr>
        <w:spacing w:line="480" w:lineRule="exact"/>
        <w:ind w:firstLine="540"/>
        <w:rPr>
          <w:rFonts w:ascii="宋体" w:hAnsi="宋体" w:cs="宋体"/>
          <w:sz w:val="24"/>
          <w:u w:val="single"/>
        </w:rPr>
      </w:pPr>
      <w:r>
        <w:rPr>
          <w:rFonts w:ascii="宋体" w:hAnsi="宋体" w:cs="宋体" w:hint="eastAsia"/>
          <w:sz w:val="24"/>
        </w:rPr>
        <w:t xml:space="preserve">2.方式：</w:t>
      </w:r>
      <w:r>
        <w:rPr>
          <w:rFonts w:ascii="宋体" w:hAnsi="宋体" w:cs="宋体" w:hint="eastAsia"/>
          <w:color w:val="000000"/>
          <w:sz w:val="24"/>
          <w:szCs w:val="24"/>
        </w:rPr>
        <w:t xml:space="preserve">在“淮安市政府采购网”、“淮安市公共资源交易网”</w:t>
      </w:r>
      <w:r>
        <w:rPr>
          <w:rFonts w:ascii="宋体" w:hAnsi="宋体" w:cs="宋体" w:hint="eastAsia"/>
          <w:sz w:val="24"/>
        </w:rPr>
        <w:t xml:space="preserve">自行免费下载谈判文件。 </w:t>
      </w:r>
    </w:p>
    <w:p>
      <w:pPr>
        <w:spacing w:line="480" w:lineRule="exact"/>
        <w:rPr>
          <w:rFonts w:ascii="Times New Roman" w:hAnsi="Times New Roman"/>
          <w:b/>
          <w:sz w:val="24"/>
        </w:rPr>
      </w:pPr>
      <w:r>
        <w:rPr>
          <w:rFonts w:ascii="Times New Roman" w:hAnsi="Times New Roman" w:hint="eastAsia"/>
          <w:b/>
          <w:sz w:val="24"/>
        </w:rPr>
        <w:t xml:space="preserve">四、提交响应文件截止时间、地点</w:t>
      </w:r>
    </w:p>
    <w:p>
      <w:pPr>
        <w:spacing w:line="480" w:lineRule="exact"/>
        <w:ind w:firstLine="480"/>
        <w:rPr>
          <w:rFonts w:ascii="宋体" w:hAnsi="宋体" w:hint="eastAsia"/>
          <w:bCs/>
          <w:sz w:val="24"/>
        </w:rPr>
      </w:pPr>
      <w:r>
        <w:rPr>
          <w:rFonts w:ascii="宋体" w:hAnsi="宋体" w:hint="eastAsia"/>
          <w:bCs/>
          <w:sz w:val="24"/>
          <w:u w:val="single"/>
        </w:rPr>
        <w:t xml:space="preserve">1. 202</w:t>
      </w:r>
      <w:r>
        <w:rPr>
          <w:rFonts w:ascii="宋体" w:hAnsi="宋体" w:hint="eastAsia"/>
          <w:bCs/>
          <w:sz w:val="24"/>
          <w:u w:val="single"/>
          <w:lang w:val="en-US" w:eastAsia="zh-CN"/>
        </w:rPr>
        <w:t xml:space="preserve">4</w:t>
      </w:r>
      <w:r>
        <w:rPr>
          <w:rFonts w:ascii="宋体" w:hAnsi="宋体" w:hint="eastAsia"/>
          <w:bCs/>
          <w:sz w:val="24"/>
          <w:u w:val="single"/>
        </w:rPr>
        <w:t xml:space="preserve">年</w:t>
      </w:r>
      <w:r>
        <w:rPr>
          <w:rFonts w:ascii="宋体" w:hAnsi="宋体" w:hint="eastAsia"/>
          <w:bCs/>
          <w:sz w:val="24"/>
          <w:u w:val="single"/>
          <w:lang w:val="en-US" w:eastAsia="zh-CN"/>
        </w:rPr>
        <w:t xml:space="preserve">1</w:t>
      </w:r>
      <w:r>
        <w:rPr>
          <w:rFonts w:ascii="宋体" w:hAnsi="宋体" w:hint="eastAsia"/>
          <w:bCs/>
          <w:sz w:val="24"/>
          <w:u w:val="single"/>
        </w:rPr>
        <w:t xml:space="preserve">月 </w:t>
      </w:r>
      <w:r>
        <w:rPr>
          <w:rFonts w:ascii="宋体" w:hAnsi="宋体" w:hint="eastAsia"/>
          <w:bCs/>
          <w:sz w:val="24"/>
          <w:u w:val="single"/>
          <w:lang w:val="en-US" w:eastAsia="zh-CN"/>
        </w:rPr>
        <w:t xml:space="preserve">11  </w:t>
      </w:r>
      <w:r>
        <w:rPr>
          <w:rFonts w:ascii="宋体" w:hAnsi="宋体" w:hint="eastAsia"/>
          <w:bCs/>
          <w:sz w:val="24"/>
          <w:u w:val="single"/>
        </w:rPr>
        <w:t xml:space="preserve">日09点30分</w:t>
      </w:r>
      <w:r>
        <w:rPr>
          <w:rFonts w:ascii="宋体" w:hAnsi="宋体" w:hint="eastAsia"/>
          <w:bCs/>
          <w:sz w:val="24"/>
        </w:rPr>
        <w:t xml:space="preserve">（北京时间）</w:t>
      </w:r>
    </w:p>
    <w:p>
      <w:pPr>
        <w:spacing w:line="480" w:lineRule="exact"/>
        <w:ind w:firstLine="480"/>
        <w:rPr>
          <w:rFonts w:hint="eastAsia"/>
          <w:b/>
          <w:sz w:val="24"/>
        </w:rPr>
      </w:pPr>
      <w:r>
        <w:rPr>
          <w:rFonts w:ascii="宋体" w:hAnsi="宋体" w:hint="eastAsia"/>
          <w:sz w:val="24"/>
          <w:szCs w:val="24"/>
        </w:rPr>
        <w:t xml:space="preserve">2.地点：“苏采云”政府采购交易系统网上开标大厅。</w:t>
      </w:r>
    </w:p>
    <w:p>
      <w:pPr>
        <w:spacing w:line="480" w:lineRule="exact"/>
        <w:rPr>
          <w:b/>
          <w:sz w:val="24"/>
        </w:rPr>
      </w:pPr>
      <w:r>
        <w:rPr>
          <w:rFonts w:hint="eastAsia"/>
          <w:b/>
          <w:sz w:val="24"/>
        </w:rPr>
        <w:t xml:space="preserve">五、公告期限</w:t>
      </w:r>
    </w:p>
    <w:p>
      <w:pPr>
        <w:spacing w:line="480" w:lineRule="exact"/>
        <w:ind w:firstLine="480"/>
        <w:rPr>
          <w:rFonts w:ascii="宋体" w:hAnsi="宋体" w:cs="宋体" w:hint="eastAsia"/>
          <w:sz w:val="24"/>
        </w:rPr>
      </w:pPr>
      <w:r>
        <w:rPr>
          <w:rFonts w:ascii="宋体" w:hAnsi="宋体" w:cs="宋体" w:hint="eastAsia"/>
          <w:sz w:val="24"/>
        </w:rPr>
        <w:t xml:space="preserve">谈判公告及谈判文件公告期限为自本公告发布之日起</w:t>
      </w:r>
      <w:r>
        <w:rPr>
          <w:rFonts w:ascii="宋体" w:hAnsi="宋体" w:cs="宋体" w:hint="eastAsia"/>
          <w:sz w:val="24"/>
          <w:lang w:val="en-US" w:eastAsia="zh-CN"/>
        </w:rPr>
        <w:t xml:space="preserve">3</w:t>
      </w:r>
      <w:r>
        <w:rPr>
          <w:rFonts w:ascii="宋体" w:hAnsi="宋体" w:cs="宋体" w:hint="eastAsia"/>
          <w:sz w:val="24"/>
        </w:rPr>
        <w:t xml:space="preserve">个工作日。</w:t>
      </w:r>
    </w:p>
    <w:p>
      <w:pPr>
        <w:spacing w:line="480" w:lineRule="exact"/>
        <w:rPr>
          <w:b/>
          <w:sz w:val="24"/>
        </w:rPr>
      </w:pPr>
      <w:r>
        <w:rPr>
          <w:rFonts w:hint="eastAsia"/>
          <w:b/>
          <w:sz w:val="24"/>
        </w:rPr>
        <w:t xml:space="preserve">六、其他补充事宜</w:t>
      </w:r>
    </w:p>
    <w:p>
      <w:pPr>
        <w:spacing w:line="480" w:lineRule="exact"/>
        <w:ind w:firstLine="480"/>
        <w:rPr>
          <w:rFonts w:ascii="宋体" w:hAnsi="宋体" w:cs="宋体"/>
          <w:sz w:val="24"/>
        </w:rPr>
      </w:pPr>
      <w:r>
        <w:rPr>
          <w:rFonts w:ascii="宋体" w:hAnsi="宋体" w:cs="宋体" w:hint="eastAsia"/>
          <w:sz w:val="24"/>
        </w:rPr>
        <w:t xml:space="preserve">无。</w:t>
      </w:r>
    </w:p>
    <w:p>
      <w:pPr>
        <w:spacing w:line="480" w:lineRule="exact"/>
        <w:rPr>
          <w:b/>
          <w:sz w:val="24"/>
        </w:rPr>
      </w:pPr>
      <w:r>
        <w:rPr>
          <w:rFonts w:hint="eastAsia"/>
          <w:b/>
          <w:sz w:val="24"/>
        </w:rPr>
        <w:t xml:space="preserve">七、本次竞争性谈判联系方式</w:t>
      </w:r>
    </w:p>
    <w:p>
      <w:pPr>
        <w:spacing w:line="480" w:lineRule="exact"/>
        <w:ind w:firstLine="480"/>
        <w:rPr>
          <w:rFonts w:ascii="宋体" w:hAnsi="宋体"/>
          <w:sz w:val="24"/>
        </w:rPr>
      </w:pPr>
      <w:r>
        <w:rPr>
          <w:rFonts w:ascii="宋体" w:hAnsi="宋体" w:hint="eastAsia"/>
          <w:sz w:val="24"/>
        </w:rPr>
        <w:t xml:space="preserve">1.采购人信息</w:t>
      </w:r>
    </w:p>
    <w:p>
      <w:pPr>
        <w:spacing w:line="480" w:lineRule="exact"/>
        <w:ind w:firstLine="480"/>
        <w:rPr>
          <w:rFonts w:ascii="宋体" w:hAnsi="宋体" w:hint="eastAsia"/>
          <w:sz w:val="24"/>
          <w:highlight w:val="none"/>
          <w:lang w:eastAsia="zh-CN"/>
        </w:rPr>
      </w:pPr>
      <w:r>
        <w:rPr>
          <w:rFonts w:ascii="宋体" w:hAnsi="宋体" w:hint="eastAsia"/>
          <w:sz w:val="24"/>
          <w:highlight w:val="none"/>
        </w:rPr>
        <w:t xml:space="preserve">名 称：</w:t>
      </w:r>
      <w:r>
        <w:rPr>
          <w:rFonts w:ascii="宋体" w:hAnsi="宋体" w:hint="eastAsia"/>
          <w:sz w:val="24"/>
          <w:highlight w:val="none"/>
          <w:lang w:eastAsia="zh-CN"/>
        </w:rPr>
        <w:t xml:space="preserve">江苏省淮安市人民检察院</w:t>
      </w:r>
    </w:p>
    <w:p>
      <w:pPr>
        <w:spacing w:line="480" w:lineRule="exact"/>
        <w:ind w:firstLine="480"/>
        <w:rPr>
          <w:rFonts w:ascii="宋体" w:hAnsi="宋体" w:hint="eastAsia"/>
          <w:sz w:val="24"/>
          <w:highlight w:val="none"/>
          <w:lang w:val="en-US" w:eastAsia="zh-CN"/>
        </w:rPr>
      </w:pPr>
      <w:r>
        <w:rPr>
          <w:rFonts w:ascii="宋体" w:hAnsi="宋体" w:hint="eastAsia"/>
          <w:sz w:val="24"/>
          <w:highlight w:val="none"/>
        </w:rPr>
        <w:t xml:space="preserve">地址：淮安市清江浦区健康东路22号</w:t>
      </w:r>
    </w:p>
    <w:p>
      <w:pPr>
        <w:spacing w:line="480" w:lineRule="exact"/>
        <w:ind w:firstLine="480"/>
        <w:rPr>
          <w:rFonts w:ascii="宋体" w:hAnsi="宋体"/>
          <w:sz w:val="24"/>
          <w:highlight w:val="none"/>
        </w:rPr>
      </w:pPr>
      <w:r>
        <w:rPr>
          <w:rFonts w:ascii="宋体" w:hAnsi="宋体" w:hint="eastAsia"/>
          <w:sz w:val="24"/>
          <w:highlight w:val="none"/>
        </w:rPr>
        <w:t xml:space="preserve">联 系 人：余海涓</w:t>
      </w:r>
    </w:p>
    <w:p>
      <w:pPr>
        <w:spacing w:line="480" w:lineRule="exact"/>
        <w:ind w:firstLine="480"/>
        <w:rPr>
          <w:rFonts w:ascii="宋体" w:hAnsi="宋体" w:hint="eastAsia"/>
          <w:sz w:val="24"/>
          <w:highlight w:val="none"/>
          <w:u w:val="single"/>
          <w:lang w:val="en-US" w:eastAsia="zh-CN"/>
        </w:rPr>
      </w:pPr>
      <w:r>
        <w:rPr>
          <w:rFonts w:ascii="宋体" w:hAnsi="宋体" w:hint="eastAsia"/>
          <w:sz w:val="24"/>
          <w:highlight w:val="none"/>
        </w:rPr>
        <w:t xml:space="preserve">联系方式：0517-83189669</w:t>
      </w:r>
    </w:p>
    <w:p>
      <w:pPr>
        <w:spacing w:line="480" w:lineRule="exact"/>
        <w:ind w:left="0" w:firstLine="480"/>
        <w:jc w:val="left"/>
        <w:rPr>
          <w:rFonts w:ascii="宋体" w:hAnsi="宋体"/>
          <w:color w:val="000000"/>
          <w:sz w:val="24"/>
          <w:szCs w:val="24"/>
        </w:rPr>
      </w:pPr>
      <w:r>
        <w:rPr>
          <w:rFonts w:ascii="宋体" w:hAnsi="宋体" w:cs="宋体" w:hint="eastAsia"/>
          <w:color w:val="000000"/>
          <w:sz w:val="24"/>
          <w:szCs w:val="24"/>
        </w:rPr>
        <w:t xml:space="preserve">2.淮安市政府采购中心信息</w:t>
      </w:r>
    </w:p>
    <w:p>
      <w:pPr>
        <w:spacing w:line="480" w:lineRule="exact"/>
        <w:ind w:firstLine="720"/>
        <w:rPr>
          <w:rFonts w:ascii="宋体" w:hAnsi="宋体"/>
          <w:sz w:val="24"/>
          <w:szCs w:val="24"/>
        </w:rPr>
      </w:pPr>
      <w:r>
        <w:rPr>
          <w:rFonts w:ascii="宋体" w:hAnsi="宋体" w:hint="eastAsia"/>
          <w:sz w:val="24"/>
          <w:szCs w:val="24"/>
        </w:rPr>
        <w:t xml:space="preserve">地　址：</w:t>
      </w:r>
      <w:r>
        <w:rPr>
          <w:rFonts w:ascii="宋体" w:hAnsi="宋体" w:hint="eastAsia"/>
          <w:sz w:val="24"/>
          <w:szCs w:val="24"/>
          <w:u w:val="single"/>
        </w:rPr>
        <w:t xml:space="preserve">淮安市清江浦区深圳路16号</w:t>
      </w:r>
    </w:p>
    <w:p>
      <w:pPr>
        <w:spacing w:line="480" w:lineRule="exact"/>
        <w:ind w:firstLine="720"/>
        <w:rPr>
          <w:rFonts w:ascii="宋体" w:hAnsi="宋体" w:hint="eastAsia"/>
          <w:sz w:val="24"/>
          <w:szCs w:val="24"/>
          <w:u w:val="single"/>
          <w:lang w:eastAsia="zh-CN"/>
        </w:rPr>
      </w:pPr>
      <w:r>
        <w:rPr>
          <w:rFonts w:ascii="宋体" w:hAnsi="宋体" w:hint="eastAsia"/>
          <w:sz w:val="24"/>
          <w:szCs w:val="24"/>
        </w:rPr>
        <w:t xml:space="preserve">联系人：</w:t>
      </w:r>
      <w:r>
        <w:rPr>
          <w:rFonts w:ascii="宋体" w:hAnsi="宋体" w:hint="eastAsia"/>
          <w:sz w:val="24"/>
          <w:szCs w:val="24"/>
          <w:u w:val="single"/>
          <w:lang w:eastAsia="zh-CN"/>
        </w:rPr>
        <w:t xml:space="preserve">王璨</w:t>
      </w:r>
    </w:p>
    <w:p>
      <w:pPr>
        <w:spacing w:line="480" w:lineRule="exact"/>
        <w:ind w:firstLine="720"/>
        <w:rPr>
          <w:rFonts w:ascii="宋体" w:eastAsia="宋体" w:hAnsi="宋体"/>
          <w:sz w:val="24"/>
          <w:szCs w:val="24"/>
          <w:lang w:val="en-US" w:eastAsia="zh-CN"/>
        </w:rPr>
      </w:pPr>
      <w:r>
        <w:rPr>
          <w:rFonts w:ascii="宋体" w:hAnsi="宋体" w:hint="eastAsia"/>
          <w:sz w:val="24"/>
          <w:szCs w:val="24"/>
        </w:rPr>
        <w:t xml:space="preserve">联系方式：</w:t>
      </w:r>
      <w:bookmarkStart w:id="6" w:name="_Toc28359087"/>
      <w:bookmarkStart w:id="7" w:name="_Toc28359010"/>
      <w:r>
        <w:rPr>
          <w:rFonts w:ascii="宋体" w:hAnsi="宋体" w:hint="eastAsia"/>
          <w:sz w:val="24"/>
          <w:szCs w:val="24"/>
          <w:u w:val="single"/>
        </w:rPr>
        <w:t xml:space="preserve">0517-</w:t>
      </w:r>
      <w:r>
        <w:rPr>
          <w:rFonts w:ascii="宋体" w:hAnsi="宋体" w:hint="eastAsia"/>
          <w:sz w:val="24"/>
          <w:szCs w:val="24"/>
          <w:u w:val="single"/>
          <w:lang w:val="en-US" w:eastAsia="zh-CN"/>
        </w:rPr>
        <w:t xml:space="preserve">83638030</w:t>
      </w:r>
    </w:p>
    <w:p>
      <w:pPr>
        <w:spacing w:line="480" w:lineRule="exact"/>
        <w:rPr>
          <w:b/>
          <w:sz w:val="24"/>
        </w:rPr>
      </w:pPr>
      <w:bookmarkEnd w:id="6"/>
      <w:bookmarkEnd w:id="7"/>
      <w:r>
        <w:rPr>
          <w:rFonts w:hint="eastAsia"/>
          <w:b/>
          <w:sz w:val="24"/>
        </w:rPr>
        <w:t xml:space="preserve">八、其他</w:t>
      </w:r>
    </w:p>
    <w:p>
      <w:pPr>
        <w:tabs>
          <w:tab w:val="left" w:pos="900"/>
        </w:tabs>
        <w:spacing w:line="480" w:lineRule="exact"/>
        <w:ind w:firstLine="480"/>
        <w:rPr>
          <w:rFonts w:ascii="宋体" w:hAnsi="宋体" w:hint="eastAsia"/>
          <w:bCs/>
          <w:sz w:val="24"/>
          <w:szCs w:val="24"/>
        </w:rPr>
      </w:pPr>
      <w:r>
        <w:rPr>
          <w:rFonts w:ascii="宋体" w:hAnsi="宋体"/>
          <w:sz w:val="24"/>
          <w:szCs w:val="21"/>
        </w:rPr>
        <w:t xml:space="preserve">1</w:t>
      </w:r>
      <w:r>
        <w:rPr>
          <w:rFonts w:ascii="宋体" w:hAnsi="宋体" w:hint="eastAsia"/>
          <w:sz w:val="24"/>
          <w:szCs w:val="21"/>
        </w:rPr>
        <w:t xml:space="preserve">.</w:t>
      </w:r>
      <w:r>
        <w:rPr>
          <w:rFonts w:ascii="宋体" w:hAnsi="宋体" w:hint="eastAsia"/>
          <w:bCs/>
          <w:sz w:val="24"/>
          <w:szCs w:val="24"/>
        </w:rPr>
        <w:t xml:space="preserve"> 根据省财政厅《关于更换全省政府采购交易系统C A数字证书和电子签章的通知》（苏财购〔2023〕101号），</w:t>
      </w:r>
      <w:r>
        <w:rPr>
          <w:rFonts w:ascii="宋体" w:hAnsi="宋体" w:hint="eastAsia"/>
          <w:sz w:val="24"/>
          <w:szCs w:val="24"/>
        </w:rPr>
        <w:t xml:space="preserve">“苏采云”政府采购交易系统（以下简称苏采云系统）</w:t>
      </w:r>
      <w:r>
        <w:rPr>
          <w:rFonts w:ascii="宋体" w:hAnsi="宋体" w:hint="eastAsia"/>
          <w:bCs/>
          <w:sz w:val="24"/>
          <w:szCs w:val="24"/>
        </w:rPr>
        <w:t xml:space="preserve">的CA数字证书、电子签章已更换为江苏省电子政务证书认证中心C A和方正国际软件（北京）有限公司电子签章。如果</w:t>
      </w:r>
      <w:r>
        <w:rPr>
          <w:rFonts w:ascii="宋体" w:hAnsi="宋体" w:hint="eastAsia"/>
          <w:bCs/>
          <w:sz w:val="24"/>
          <w:szCs w:val="24"/>
          <w:lang w:eastAsia="zh-CN"/>
        </w:rPr>
        <w:t xml:space="preserve">供应商</w:t>
      </w:r>
      <w:r>
        <w:rPr>
          <w:rFonts w:ascii="宋体" w:hAnsi="宋体" w:hint="eastAsia"/>
          <w:bCs/>
          <w:sz w:val="24"/>
          <w:szCs w:val="24"/>
        </w:rPr>
        <w:t xml:space="preserve">通过</w:t>
      </w:r>
      <w:r>
        <w:rPr>
          <w:rFonts w:ascii="宋体" w:hAnsi="宋体" w:hint="eastAsia"/>
          <w:sz w:val="24"/>
          <w:szCs w:val="24"/>
        </w:rPr>
        <w:t xml:space="preserve">苏采云系统</w:t>
      </w:r>
      <w:r>
        <w:rPr>
          <w:rFonts w:ascii="宋体" w:hAnsi="宋体" w:hint="eastAsia"/>
          <w:bCs/>
          <w:sz w:val="24"/>
          <w:szCs w:val="24"/>
        </w:rPr>
        <w:t xml:space="preserve">参与政府采购项目，需要更换CA数字证书和电子签章。具体办理指南和操作手册见链接：http://www.ccgp-jiangsu.gov.cn/jiangsu/zlxz/ee/ee3a4bc5a3454aa2b0d9312230633ce9.html。</w:t>
      </w:r>
    </w:p>
    <w:p>
      <w:pPr>
        <w:tabs>
          <w:tab w:val="left" w:pos="900"/>
        </w:tabs>
        <w:spacing w:line="480" w:lineRule="exact"/>
        <w:ind w:firstLine="480"/>
        <w:rPr>
          <w:rFonts w:ascii="宋体" w:hAnsi="宋体" w:hint="eastAsia"/>
          <w:sz w:val="24"/>
          <w:szCs w:val="24"/>
        </w:rPr>
      </w:pPr>
      <w:r>
        <w:rPr>
          <w:rFonts w:ascii="宋体" w:hAnsi="宋体" w:hint="eastAsia"/>
          <w:bCs/>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w:t>
      </w:r>
      <w:r>
        <w:rPr>
          <w:rFonts w:ascii="宋体" w:hAnsi="宋体" w:hint="eastAsia"/>
          <w:bCs/>
          <w:sz w:val="24"/>
          <w:szCs w:val="24"/>
          <w:lang w:eastAsia="zh-CN"/>
        </w:rPr>
        <w:t xml:space="preserve">响应</w:t>
      </w:r>
      <w:r>
        <w:rPr>
          <w:rFonts w:ascii="宋体" w:hAnsi="宋体" w:hint="eastAsia"/>
          <w:bCs/>
          <w:sz w:val="24"/>
          <w:szCs w:val="24"/>
        </w:rPr>
        <w:t xml:space="preserve">文件。</w:t>
      </w:r>
    </w:p>
    <w:p>
      <w:pPr>
        <w:tabs>
          <w:tab w:val="left" w:pos="900"/>
        </w:tabs>
        <w:spacing w:line="480" w:lineRule="exact"/>
        <w:ind w:firstLine="480"/>
        <w:rPr>
          <w:rFonts w:ascii="宋体" w:hAnsi="宋体" w:hint="eastAsia"/>
          <w:bCs/>
          <w:sz w:val="24"/>
          <w:szCs w:val="24"/>
        </w:rPr>
      </w:pPr>
      <w:r>
        <w:rPr>
          <w:rFonts w:ascii="宋体" w:hAnsi="宋体"/>
          <w:bCs/>
          <w:sz w:val="24"/>
          <w:szCs w:val="24"/>
        </w:rPr>
        <w:t xml:space="preserve">2</w:t>
      </w:r>
      <w:r>
        <w:rPr>
          <w:rFonts w:ascii="宋体" w:hAnsi="宋体" w:hint="eastAsia"/>
          <w:bCs/>
          <w:sz w:val="24"/>
          <w:szCs w:val="24"/>
        </w:rPr>
        <w:t xml:space="preserve">. 有关本次</w:t>
      </w:r>
      <w:r>
        <w:rPr>
          <w:rFonts w:ascii="宋体" w:hAnsi="宋体" w:hint="eastAsia"/>
          <w:bCs/>
          <w:sz w:val="24"/>
          <w:szCs w:val="24"/>
          <w:lang w:eastAsia="zh-CN"/>
        </w:rPr>
        <w:t xml:space="preserve">谈判</w:t>
      </w:r>
      <w:r>
        <w:rPr>
          <w:rFonts w:ascii="宋体" w:hAnsi="宋体" w:hint="eastAsia"/>
          <w:bCs/>
          <w:sz w:val="24"/>
          <w:szCs w:val="24"/>
        </w:rPr>
        <w:t xml:space="preserve">的事项若存在变动或修改，敬请及时关注淮安市政府采购中心在“淮安市政府采购网”、“淮安市公共资源交易网”发布的更正公告。</w:t>
      </w:r>
    </w:p>
    <w:p>
      <w:pPr>
        <w:tabs>
          <w:tab w:val="left" w:pos="900"/>
        </w:tabs>
        <w:spacing w:line="480" w:lineRule="exact"/>
        <w:ind w:firstLine="480"/>
        <w:rPr>
          <w:rFonts w:ascii="宋体" w:hAnsi="宋体" w:hint="eastAsia"/>
          <w:bCs/>
          <w:sz w:val="24"/>
          <w:szCs w:val="24"/>
          <w:highlight w:val="none"/>
        </w:rPr>
      </w:pPr>
      <w:r>
        <w:rPr>
          <w:rFonts w:ascii="宋体" w:hAnsi="宋体"/>
          <w:bCs/>
          <w:sz w:val="24"/>
          <w:szCs w:val="24"/>
          <w:highlight w:val="none"/>
        </w:rPr>
        <w:t xml:space="preserve">3</w:t>
      </w:r>
      <w:r>
        <w:rPr>
          <w:rFonts w:ascii="宋体" w:hAnsi="宋体" w:hint="eastAsia"/>
          <w:bCs/>
          <w:sz w:val="24"/>
          <w:szCs w:val="24"/>
          <w:highlight w:val="none"/>
        </w:rPr>
        <w:t xml:space="preserve">. 本次</w:t>
      </w:r>
      <w:r>
        <w:rPr>
          <w:rFonts w:ascii="宋体" w:hAnsi="宋体" w:hint="eastAsia"/>
          <w:bCs/>
          <w:sz w:val="24"/>
          <w:szCs w:val="24"/>
          <w:highlight w:val="none"/>
          <w:lang w:eastAsia="zh-CN"/>
        </w:rPr>
        <w:t xml:space="preserve">谈判</w:t>
      </w:r>
      <w:r>
        <w:rPr>
          <w:rFonts w:ascii="宋体" w:hAnsi="宋体" w:hint="eastAsia"/>
          <w:bCs/>
          <w:sz w:val="24"/>
          <w:szCs w:val="24"/>
          <w:highlight w:val="none"/>
        </w:rPr>
        <w:t xml:space="preserve">不收取</w:t>
      </w:r>
      <w:r>
        <w:rPr>
          <w:rFonts w:ascii="宋体" w:hAnsi="宋体" w:hint="eastAsia"/>
          <w:bCs/>
          <w:sz w:val="24"/>
          <w:szCs w:val="24"/>
          <w:highlight w:val="none"/>
          <w:lang w:eastAsia="zh-CN"/>
        </w:rPr>
        <w:t xml:space="preserve">谈判</w:t>
      </w:r>
      <w:r>
        <w:rPr>
          <w:rFonts w:ascii="宋体" w:hAnsi="宋体" w:hint="eastAsia"/>
          <w:bCs/>
          <w:sz w:val="24"/>
          <w:szCs w:val="24"/>
          <w:highlight w:val="none"/>
        </w:rPr>
        <w:t xml:space="preserve">保证金。</w:t>
      </w:r>
    </w:p>
    <w:p>
      <w:pPr>
        <w:tabs>
          <w:tab w:val="left" w:pos="900"/>
        </w:tabs>
        <w:spacing w:line="480" w:lineRule="auto"/>
        <w:jc w:val="center"/>
        <w:rPr>
          <w:rFonts w:ascii="黑体" w:eastAsia="黑体" w:hAnsi="Times New Roman" w:cs="Times New Roman" w:hint="eastAsia"/>
          <w:b/>
          <w:sz w:val="44"/>
          <w:szCs w:val="44"/>
          <w:lang w:val="en-US" w:eastAsia="zh-CN" w:bidi="ar-SA"/>
        </w:rPr>
      </w:pPr>
      <w:r>
        <w:br w:type="page"/>
      </w:r>
      <w:r>
        <w:rPr>
          <w:rFonts w:ascii="黑体" w:eastAsia="黑体" w:hAnsi="Times New Roman" w:cs="Times New Roman" w:hint="eastAsia"/>
          <w:b/>
          <w:sz w:val="44"/>
          <w:szCs w:val="44"/>
          <w:lang w:val="en-US" w:eastAsia="zh-CN" w:bidi="ar-SA"/>
        </w:rPr>
        <w:t xml:space="preserve">第二章  供应商须知</w:t>
      </w:r>
    </w:p>
    <w:p>
      <w:pPr>
        <w:keepNext/>
        <w:keepLines/>
        <w:spacing w:before="156" w:after="156" w:line="360" w:lineRule="auto"/>
        <w:ind w:firstLine="498"/>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一、总则</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w:t>
      </w:r>
      <w:r>
        <w:rPr>
          <w:rFonts w:ascii="Arial" w:eastAsia="黑体" w:hAnsi="Arial" w:cs="Arial" w:hint="eastAsia"/>
          <w:color w:val="000000"/>
          <w:sz w:val="28"/>
          <w:szCs w:val="28"/>
        </w:rPr>
        <w:t xml:space="preserve">、采购方式</w:t>
      </w:r>
    </w:p>
    <w:p>
      <w:pPr>
        <w:spacing w:line="500" w:lineRule="exact"/>
        <w:ind w:firstLine="480"/>
        <w:rPr>
          <w:rFonts w:ascii="宋体" w:hAnsi="宋体"/>
          <w:color w:val="000000"/>
          <w:sz w:val="24"/>
          <w:szCs w:val="21"/>
        </w:rPr>
      </w:pPr>
      <w:r>
        <w:rPr>
          <w:rFonts w:ascii="宋体" w:hAnsi="宋体" w:hint="eastAsia"/>
          <w:color w:val="000000"/>
          <w:sz w:val="24"/>
          <w:szCs w:val="21"/>
        </w:rPr>
        <w:t xml:space="preserve">1.1 本次政府采购活动采取竞争性谈判(以下简称谈判)方式，本谈判文件仅适用于采购邀请中所述项目。</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w:t>
      </w:r>
      <w:r>
        <w:rPr>
          <w:rFonts w:ascii="Arial" w:eastAsia="黑体" w:hAnsi="Arial" w:cs="Arial" w:hint="eastAsia"/>
          <w:color w:val="000000"/>
          <w:sz w:val="28"/>
          <w:szCs w:val="28"/>
        </w:rPr>
        <w:t xml:space="preserve">、合格的供应商</w:t>
      </w:r>
    </w:p>
    <w:p>
      <w:pPr>
        <w:spacing w:line="400" w:lineRule="exact"/>
        <w:ind w:firstLine="480"/>
        <w:rPr>
          <w:rFonts w:ascii="宋体" w:hAnsi="宋体"/>
          <w:color w:val="000000"/>
          <w:sz w:val="24"/>
        </w:rPr>
      </w:pPr>
      <w:r>
        <w:rPr>
          <w:rFonts w:ascii="宋体" w:hAnsi="宋体" w:hint="eastAsia"/>
          <w:color w:val="000000"/>
          <w:sz w:val="24"/>
        </w:rPr>
        <w:t xml:space="preserve">2.1满足</w:t>
      </w:r>
      <w:r>
        <w:rPr>
          <w:rFonts w:ascii="宋体" w:hAnsi="宋体" w:hint="eastAsia"/>
          <w:color w:val="000000"/>
          <w:sz w:val="24"/>
          <w:szCs w:val="21"/>
        </w:rPr>
        <w:t xml:space="preserve">采购邀请</w:t>
      </w:r>
      <w:r>
        <w:rPr>
          <w:rFonts w:ascii="宋体" w:hAnsi="宋体" w:hint="eastAsia"/>
          <w:color w:val="000000"/>
          <w:sz w:val="24"/>
        </w:rPr>
        <w:t xml:space="preserve">中供应商资格要求的规定。</w:t>
      </w:r>
    </w:p>
    <w:p>
      <w:pPr>
        <w:spacing w:line="400" w:lineRule="exact"/>
        <w:ind w:firstLine="480"/>
        <w:rPr>
          <w:rFonts w:ascii="宋体" w:hAnsi="宋体"/>
          <w:color w:val="000000"/>
          <w:sz w:val="24"/>
        </w:rPr>
      </w:pPr>
      <w:r>
        <w:rPr>
          <w:rFonts w:ascii="宋体" w:hAnsi="宋体" w:hint="eastAsia"/>
          <w:color w:val="000000"/>
          <w:sz w:val="24"/>
        </w:rPr>
        <w:t xml:space="preserve">2.2 满足</w:t>
      </w:r>
      <w:r>
        <w:rPr>
          <w:rFonts w:ascii="宋体" w:hAnsi="宋体" w:hint="eastAsia"/>
          <w:color w:val="000000"/>
          <w:sz w:val="24"/>
          <w:szCs w:val="21"/>
        </w:rPr>
        <w:t xml:space="preserve">本谈判文件实质性要求和条件的规定</w:t>
      </w:r>
      <w:r>
        <w:rPr>
          <w:rFonts w:ascii="宋体" w:hAnsi="宋体" w:hint="eastAsia"/>
          <w:color w:val="000000"/>
          <w:sz w:val="24"/>
        </w:rPr>
        <w:t xml:space="preserve">。</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3</w:t>
      </w:r>
      <w:r>
        <w:rPr>
          <w:rFonts w:ascii="Arial" w:eastAsia="黑体" w:hAnsi="Arial" w:cs="Arial" w:hint="eastAsia"/>
          <w:color w:val="000000"/>
          <w:sz w:val="28"/>
          <w:szCs w:val="28"/>
        </w:rPr>
        <w:t xml:space="preserve">、适用法律</w:t>
      </w:r>
    </w:p>
    <w:p>
      <w:pPr>
        <w:spacing w:line="400" w:lineRule="exact"/>
        <w:ind w:firstLine="420"/>
        <w:rPr>
          <w:rFonts w:ascii="宋体" w:hAnsi="宋体"/>
          <w:color w:val="000000"/>
          <w:sz w:val="24"/>
          <w:szCs w:val="21"/>
        </w:rPr>
      </w:pPr>
      <w:r>
        <w:rPr>
          <w:rFonts w:ascii="宋体" w:hAnsi="宋体" w:hint="eastAsia"/>
          <w:color w:val="000000"/>
          <w:sz w:val="24"/>
          <w:szCs w:val="21"/>
        </w:rPr>
        <w:t xml:space="preserve">3.1 本次谈判及由此产生的合同受中华人民共和国有关的法律法规制约和保护。</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4</w:t>
      </w:r>
      <w:r>
        <w:rPr>
          <w:rFonts w:ascii="Arial" w:eastAsia="黑体" w:hAnsi="Arial" w:cs="Arial" w:hint="eastAsia"/>
          <w:color w:val="000000"/>
          <w:sz w:val="28"/>
          <w:szCs w:val="28"/>
        </w:rPr>
        <w:t xml:space="preserve">、谈判费用</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4.1</w:t>
      </w:r>
      <w:r>
        <w:rPr>
          <w:rFonts w:ascii="宋体" w:hAnsi="宋体" w:hint="eastAsia"/>
          <w:color w:val="000000"/>
          <w:sz w:val="24"/>
          <w:szCs w:val="21"/>
        </w:rPr>
        <w:t xml:space="preserve">供应商应自行承担所有与参加本次谈判有关的费用，无论谈判过程中的做法和结果如何，</w:t>
      </w:r>
      <w:r>
        <w:rPr>
          <w:rFonts w:ascii="宋体" w:hAnsi="宋体" w:hint="eastAsia"/>
          <w:color w:val="000000"/>
          <w:sz w:val="24"/>
          <w:szCs w:val="21"/>
          <w:lang w:eastAsia="zh-CN"/>
        </w:rPr>
        <w:t xml:space="preserve">淮安市</w:t>
      </w:r>
      <w:r>
        <w:rPr>
          <w:rFonts w:ascii="宋体" w:hAnsi="宋体" w:hint="eastAsia"/>
          <w:color w:val="000000"/>
          <w:sz w:val="24"/>
          <w:szCs w:val="21"/>
        </w:rPr>
        <w:t xml:space="preserve">政府采购中心（以下简称采购中心）在任何情况下均无义务和责任承担这些费用。</w:t>
      </w:r>
    </w:p>
    <w:p>
      <w:pPr>
        <w:spacing w:line="500" w:lineRule="exact"/>
        <w:ind w:firstLine="480"/>
        <w:rPr>
          <w:rFonts w:ascii="宋体" w:hAnsi="宋体"/>
          <w:color w:val="000000"/>
          <w:sz w:val="24"/>
          <w:szCs w:val="21"/>
        </w:rPr>
      </w:pPr>
      <w:r>
        <w:rPr>
          <w:rFonts w:ascii="宋体" w:hAnsi="宋体" w:hint="eastAsia"/>
          <w:color w:val="000000"/>
          <w:sz w:val="24"/>
          <w:szCs w:val="21"/>
        </w:rPr>
        <w:t xml:space="preserve">4.2本次谈判采购中心和采购人不收取标书工本费与成交服务费。</w:t>
      </w:r>
    </w:p>
    <w:p>
      <w:pPr>
        <w:keepNext/>
        <w:keepLines/>
        <w:spacing w:line="480" w:lineRule="exact"/>
        <w:ind w:firstLine="301"/>
        <w:outlineLvl w:val="3"/>
        <w:rPr>
          <w:rFonts w:ascii="黑体" w:eastAsia="黑体" w:hAnsi="宋体" w:cs="Arial"/>
          <w:color w:val="000000"/>
          <w:sz w:val="28"/>
          <w:szCs w:val="28"/>
        </w:rPr>
      </w:pPr>
      <w:r>
        <w:rPr>
          <w:rFonts w:ascii="宋体" w:eastAsia="黑体" w:hAnsi="宋体" w:cs="Arial" w:hint="eastAsia"/>
          <w:b/>
          <w:bCs/>
          <w:color w:val="000000"/>
          <w:sz w:val="30"/>
          <w:szCs w:val="28"/>
        </w:rPr>
        <w:t xml:space="preserve">5、</w:t>
      </w:r>
      <w:r>
        <w:rPr>
          <w:rFonts w:ascii="黑体" w:eastAsia="黑体" w:hAnsi="宋体" w:cs="Arial" w:hint="eastAsia"/>
          <w:color w:val="000000"/>
          <w:sz w:val="28"/>
          <w:szCs w:val="28"/>
        </w:rPr>
        <w:t xml:space="preserve">谈判文件的约束力</w:t>
      </w:r>
    </w:p>
    <w:p>
      <w:pPr>
        <w:spacing w:line="480" w:lineRule="exact"/>
        <w:ind w:firstLine="480"/>
        <w:rPr>
          <w:rFonts w:ascii="宋体" w:hAnsi="宋体"/>
          <w:color w:val="000000"/>
          <w:sz w:val="24"/>
        </w:rPr>
      </w:pPr>
      <w:r>
        <w:rPr>
          <w:rFonts w:ascii="宋体" w:hAnsi="宋体" w:hint="eastAsia"/>
          <w:bCs/>
          <w:color w:val="000000"/>
          <w:sz w:val="24"/>
        </w:rPr>
        <w:t xml:space="preserve">5.1</w:t>
      </w:r>
      <w:r>
        <w:rPr>
          <w:rFonts w:ascii="宋体" w:hAnsi="宋体" w:hint="eastAsia"/>
          <w:color w:val="000000"/>
          <w:sz w:val="24"/>
        </w:rPr>
        <w:t xml:space="preserve">供应商一旦参加本项目采购活动，即被认为接受了本</w:t>
      </w:r>
      <w:r>
        <w:rPr>
          <w:rFonts w:ascii="宋体" w:hAnsi="宋体" w:hint="eastAsia"/>
          <w:color w:val="000000"/>
          <w:sz w:val="24"/>
          <w:szCs w:val="21"/>
        </w:rPr>
        <w:t xml:space="preserve">谈判</w:t>
      </w:r>
      <w:r>
        <w:rPr>
          <w:rFonts w:ascii="宋体" w:hAnsi="宋体" w:hint="eastAsia"/>
          <w:color w:val="000000"/>
          <w:sz w:val="24"/>
        </w:rPr>
        <w:t xml:space="preserve">文件的规定和约束。</w:t>
      </w:r>
    </w:p>
    <w:p>
      <w:pPr>
        <w:keepNext/>
        <w:keepLines/>
        <w:spacing w:before="156" w:after="156" w:line="360" w:lineRule="auto"/>
        <w:ind w:firstLine="321"/>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二、谈判文件</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6</w:t>
      </w:r>
      <w:r>
        <w:rPr>
          <w:rFonts w:ascii="Arial" w:eastAsia="黑体" w:hAnsi="Arial" w:cs="Arial" w:hint="eastAsia"/>
          <w:color w:val="000000"/>
          <w:sz w:val="28"/>
          <w:szCs w:val="28"/>
        </w:rPr>
        <w:t xml:space="preserve">、</w:t>
      </w:r>
      <w:r>
        <w:rPr>
          <w:rFonts w:ascii="Times New Roman" w:hAnsi="Times New Roman" w:hint="eastAsia"/>
          <w:b/>
          <w:bCs/>
          <w:color w:val="000000"/>
          <w:sz w:val="32"/>
          <w:szCs w:val="32"/>
        </w:rPr>
        <w:t xml:space="preserve">谈判</w:t>
      </w:r>
      <w:r>
        <w:rPr>
          <w:rFonts w:ascii="Arial" w:eastAsia="黑体" w:hAnsi="Arial" w:cs="Arial" w:hint="eastAsia"/>
          <w:color w:val="000000"/>
          <w:sz w:val="28"/>
          <w:szCs w:val="28"/>
        </w:rPr>
        <w:t xml:space="preserve">文件构成</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6.1</w:t>
      </w:r>
      <w:r>
        <w:rPr>
          <w:rFonts w:ascii="宋体" w:hAnsi="宋体" w:hint="eastAsia"/>
          <w:color w:val="000000"/>
          <w:sz w:val="24"/>
          <w:szCs w:val="21"/>
        </w:rPr>
        <w:t xml:space="preserve">谈判文件由以下部分组成：</w:t>
      </w:r>
    </w:p>
    <w:p>
      <w:pPr>
        <w:spacing w:line="400" w:lineRule="exact"/>
        <w:ind w:firstLine="360"/>
        <w:rPr>
          <w:rFonts w:ascii="宋体" w:hAnsi="宋体"/>
          <w:color w:val="000000"/>
          <w:sz w:val="24"/>
        </w:rPr>
      </w:pPr>
      <w:r>
        <w:rPr>
          <w:rFonts w:ascii="宋体" w:hAnsi="宋体" w:hint="eastAsia"/>
          <w:color w:val="000000"/>
          <w:sz w:val="24"/>
        </w:rPr>
        <w:t xml:space="preserve">（1）采购邀请</w:t>
      </w:r>
    </w:p>
    <w:p>
      <w:pPr>
        <w:spacing w:line="400" w:lineRule="exact"/>
        <w:ind w:firstLine="360"/>
        <w:rPr>
          <w:rFonts w:ascii="宋体" w:hAnsi="宋体"/>
          <w:color w:val="000000"/>
          <w:sz w:val="24"/>
        </w:rPr>
      </w:pPr>
      <w:r>
        <w:rPr>
          <w:rFonts w:ascii="宋体" w:hAnsi="宋体" w:hint="eastAsia"/>
          <w:color w:val="000000"/>
          <w:sz w:val="24"/>
        </w:rPr>
        <w:t xml:space="preserve">（2）供应商须知</w:t>
      </w:r>
    </w:p>
    <w:p>
      <w:pPr>
        <w:spacing w:line="400" w:lineRule="exact"/>
        <w:ind w:firstLine="360"/>
        <w:rPr>
          <w:rFonts w:ascii="宋体" w:hAnsi="宋体"/>
          <w:color w:val="000000"/>
          <w:sz w:val="24"/>
        </w:rPr>
      </w:pPr>
      <w:r>
        <w:rPr>
          <w:rFonts w:ascii="宋体" w:hAnsi="宋体" w:hint="eastAsia"/>
          <w:color w:val="000000"/>
          <w:sz w:val="24"/>
        </w:rPr>
        <w:t xml:space="preserve">（3）合同文本</w:t>
      </w:r>
    </w:p>
    <w:p>
      <w:pPr>
        <w:spacing w:line="400" w:lineRule="exact"/>
        <w:ind w:firstLine="360"/>
        <w:rPr>
          <w:rFonts w:ascii="宋体" w:hAnsi="宋体"/>
          <w:color w:val="000000"/>
          <w:sz w:val="24"/>
        </w:rPr>
      </w:pPr>
      <w:r>
        <w:rPr>
          <w:rFonts w:ascii="宋体" w:hAnsi="宋体" w:hint="eastAsia"/>
          <w:color w:val="000000"/>
          <w:sz w:val="24"/>
        </w:rPr>
        <w:t xml:space="preserve">（4）</w:t>
      </w:r>
      <w:r>
        <w:rPr>
          <w:rFonts w:ascii="宋体" w:hAnsi="宋体" w:hint="eastAsia"/>
          <w:color w:val="000000"/>
          <w:sz w:val="24"/>
        </w:rPr>
        <w:t xml:space="preserve">采购</w:t>
      </w:r>
      <w:r>
        <w:rPr>
          <w:rFonts w:ascii="宋体" w:hAnsi="宋体" w:hint="eastAsia"/>
          <w:color w:val="000000"/>
          <w:sz w:val="24"/>
        </w:rPr>
        <w:t xml:space="preserve">需求</w:t>
      </w:r>
    </w:p>
    <w:p>
      <w:pPr>
        <w:spacing w:line="400" w:lineRule="exact"/>
        <w:ind w:firstLine="360"/>
        <w:rPr>
          <w:rFonts w:ascii="宋体" w:hAnsi="宋体"/>
          <w:color w:val="000000"/>
          <w:sz w:val="24"/>
        </w:rPr>
      </w:pPr>
      <w:r>
        <w:rPr>
          <w:rFonts w:ascii="宋体" w:hAnsi="宋体" w:hint="eastAsia"/>
          <w:color w:val="000000"/>
          <w:sz w:val="24"/>
        </w:rPr>
        <w:t xml:space="preserve">（5）响应文件格式</w:t>
      </w:r>
    </w:p>
    <w:p>
      <w:pPr>
        <w:spacing w:line="500" w:lineRule="exact"/>
        <w:ind w:firstLine="480"/>
        <w:rPr>
          <w:rFonts w:ascii="宋体" w:hAnsi="宋体"/>
          <w:color w:val="000000"/>
          <w:sz w:val="24"/>
          <w:szCs w:val="21"/>
        </w:rPr>
      </w:pPr>
      <w:r>
        <w:rPr>
          <w:rFonts w:ascii="宋体" w:hAnsi="宋体" w:hint="eastAsia"/>
          <w:color w:val="000000"/>
          <w:sz w:val="24"/>
          <w:szCs w:val="21"/>
        </w:rPr>
        <w:t xml:space="preserve">请仔细检查谈判文件是否齐全，如有缺漏请立即与采购中心联系解决。</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6.2</w:t>
      </w:r>
      <w:r>
        <w:rPr>
          <w:rFonts w:ascii="宋体" w:hAnsi="宋体" w:hint="eastAsia"/>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pPr>
        <w:keepNext/>
        <w:keepLines/>
        <w:ind w:firstLine="560"/>
        <w:outlineLvl w:val="3"/>
        <w:rPr>
          <w:rFonts w:ascii="Arial" w:eastAsia="黑体" w:hAnsi="Arial" w:cs="Arial"/>
          <w:color w:val="000000"/>
          <w:sz w:val="28"/>
          <w:szCs w:val="28"/>
        </w:rPr>
      </w:pPr>
      <w:r>
        <w:rPr>
          <w:rFonts w:ascii="Arial" w:eastAsia="黑体" w:hAnsi="Arial" w:cs="Arial"/>
          <w:color w:val="000000"/>
          <w:sz w:val="28"/>
          <w:szCs w:val="28"/>
        </w:rPr>
        <w:t xml:space="preserve">7</w:t>
      </w:r>
      <w:r>
        <w:rPr>
          <w:rFonts w:ascii="Arial" w:eastAsia="黑体" w:hAnsi="Arial" w:cs="Arial" w:hint="eastAsia"/>
          <w:color w:val="000000"/>
          <w:sz w:val="28"/>
          <w:szCs w:val="28"/>
        </w:rPr>
        <w:t xml:space="preserve">、谈判文件的澄清</w:t>
      </w:r>
    </w:p>
    <w:p>
      <w:pPr>
        <w:spacing w:line="480" w:lineRule="exact"/>
        <w:ind w:firstLine="480"/>
        <w:rPr>
          <w:rFonts w:ascii="宋体" w:hAnsi="宋体"/>
          <w:color w:val="000000"/>
          <w:sz w:val="24"/>
        </w:rPr>
      </w:pPr>
      <w:r>
        <w:rPr>
          <w:rFonts w:ascii="宋体" w:hAnsi="宋体" w:hint="eastAsia"/>
          <w:bCs/>
          <w:color w:val="000000"/>
          <w:sz w:val="24"/>
          <w:szCs w:val="21"/>
        </w:rPr>
        <w:t xml:space="preserve">7.1</w:t>
      </w:r>
      <w:r>
        <w:rPr>
          <w:rFonts w:ascii="宋体" w:hAnsi="宋体" w:hint="eastAsia"/>
          <w:color w:val="000000"/>
          <w:sz w:val="24"/>
          <w:szCs w:val="21"/>
        </w:rPr>
        <w:t xml:space="preserve"> 任何要求对谈判文件进行澄清的供应商，应在谈判截止期</w:t>
      </w:r>
      <w:r>
        <w:rPr>
          <w:rFonts w:ascii="宋体" w:hAnsi="宋体" w:hint="eastAsia"/>
          <w:color w:val="000000"/>
          <w:sz w:val="24"/>
          <w:szCs w:val="21"/>
          <w:lang w:val="en-US" w:eastAsia="zh-CN"/>
        </w:rPr>
        <w:t xml:space="preserve">3</w:t>
      </w:r>
      <w:r>
        <w:rPr>
          <w:rFonts w:ascii="宋体" w:hAnsi="宋体" w:hint="eastAsia"/>
          <w:color w:val="000000"/>
          <w:sz w:val="24"/>
          <w:szCs w:val="21"/>
        </w:rPr>
        <w:t xml:space="preserve">日</w:t>
      </w:r>
      <w:r>
        <w:rPr>
          <w:rFonts w:ascii="仿宋_GB2312" w:hAnsi="仿宋_GB2312" w:hint="eastAsia"/>
          <w:color w:val="000000"/>
          <w:sz w:val="24"/>
        </w:rPr>
        <w:t xml:space="preserve">前</w:t>
      </w:r>
      <w:r>
        <w:rPr>
          <w:rFonts w:ascii="宋体" w:hAnsi="宋体" w:hint="eastAsia"/>
          <w:color w:val="000000"/>
          <w:sz w:val="24"/>
          <w:szCs w:val="21"/>
        </w:rPr>
        <w:t xml:space="preserve">按采购邀请中的通讯地址，以书面形式通知采购中心。</w:t>
      </w:r>
    </w:p>
    <w:p>
      <w:pPr>
        <w:keepNext/>
        <w:keepLines/>
        <w:tabs>
          <w:tab w:val="center" w:pos="4476"/>
        </w:tabs>
        <w:ind w:firstLine="560"/>
        <w:outlineLvl w:val="3"/>
        <w:rPr>
          <w:rFonts w:ascii="Arial" w:eastAsia="黑体" w:hAnsi="Arial" w:cs="Arial"/>
          <w:color w:val="000000"/>
          <w:sz w:val="28"/>
          <w:szCs w:val="28"/>
        </w:rPr>
      </w:pPr>
      <w:r>
        <w:rPr>
          <w:rFonts w:ascii="Arial" w:eastAsia="黑体" w:hAnsi="Arial" w:cs="Arial"/>
          <w:color w:val="000000"/>
          <w:sz w:val="28"/>
          <w:szCs w:val="28"/>
        </w:rPr>
        <w:t xml:space="preserve">8</w:t>
      </w:r>
      <w:r>
        <w:rPr>
          <w:rFonts w:ascii="Arial" w:eastAsia="黑体" w:hAnsi="Arial" w:cs="Arial" w:hint="eastAsia"/>
          <w:color w:val="000000"/>
          <w:sz w:val="28"/>
          <w:szCs w:val="28"/>
        </w:rPr>
        <w:t xml:space="preserve">、谈判文件的修改</w:t>
      </w:r>
      <w:r>
        <w:rPr>
          <w:rFonts w:ascii="Arial" w:eastAsia="黑体" w:hAnsi="Arial" w:cs="Arial"/>
          <w:color w:val="000000"/>
          <w:sz w:val="28"/>
          <w:szCs w:val="28"/>
        </w:rPr>
        <w:tab/>
      </w:r>
    </w:p>
    <w:p>
      <w:pPr>
        <w:spacing w:line="500" w:lineRule="exact"/>
        <w:ind w:firstLine="480"/>
        <w:rPr>
          <w:rFonts w:ascii="宋体" w:hAnsi="宋体" w:hint="eastAsia"/>
          <w:color w:val="000000"/>
          <w:sz w:val="24"/>
          <w:szCs w:val="21"/>
        </w:rPr>
      </w:pPr>
      <w:r>
        <w:rPr>
          <w:rFonts w:ascii="宋体" w:hAnsi="宋体" w:hint="eastAsia"/>
          <w:bCs/>
          <w:color w:val="000000"/>
          <w:sz w:val="24"/>
          <w:szCs w:val="21"/>
        </w:rPr>
        <w:t xml:space="preserve">8.1</w:t>
      </w:r>
      <w:r>
        <w:rPr>
          <w:rFonts w:ascii="宋体" w:hAnsi="宋体" w:hint="eastAsia"/>
          <w:color w:val="000000"/>
          <w:sz w:val="24"/>
          <w:szCs w:val="21"/>
        </w:rPr>
        <w:t xml:space="preserve"> 在</w:t>
      </w:r>
      <w:r>
        <w:rPr>
          <w:rFonts w:ascii="宋体" w:hAnsi="宋体" w:hint="eastAsia"/>
          <w:color w:val="000000"/>
          <w:sz w:val="24"/>
          <w:szCs w:val="21"/>
          <w:lang w:eastAsia="zh-CN"/>
        </w:rPr>
        <w:t xml:space="preserve">谈判</w:t>
      </w:r>
      <w:r>
        <w:rPr>
          <w:rFonts w:ascii="宋体" w:hAnsi="宋体" w:hint="eastAsia"/>
          <w:color w:val="000000"/>
          <w:sz w:val="24"/>
          <w:szCs w:val="21"/>
        </w:rPr>
        <w:t xml:space="preserve">截止时间</w:t>
      </w:r>
      <w:r>
        <w:rPr>
          <w:rFonts w:ascii="仿宋_GB2312" w:hAnsi="仿宋_GB2312" w:hint="eastAsia"/>
          <w:color w:val="000000"/>
          <w:sz w:val="24"/>
          <w:szCs w:val="21"/>
        </w:rPr>
        <w:t xml:space="preserve">前</w:t>
      </w:r>
      <w:r>
        <w:rPr>
          <w:rFonts w:ascii="宋体" w:hAnsi="宋体" w:hint="eastAsia"/>
          <w:color w:val="000000"/>
          <w:sz w:val="24"/>
          <w:szCs w:val="21"/>
        </w:rPr>
        <w:t xml:space="preserve">，采购中心可以对</w:t>
      </w:r>
      <w:r>
        <w:rPr>
          <w:rFonts w:ascii="宋体" w:hAnsi="宋体" w:hint="eastAsia"/>
          <w:color w:val="000000"/>
          <w:sz w:val="24"/>
          <w:szCs w:val="21"/>
          <w:lang w:eastAsia="zh-CN"/>
        </w:rPr>
        <w:t xml:space="preserve">谈判</w:t>
      </w:r>
      <w:r>
        <w:rPr>
          <w:rFonts w:ascii="宋体" w:hAnsi="宋体" w:hint="eastAsia"/>
          <w:color w:val="000000"/>
          <w:sz w:val="24"/>
          <w:szCs w:val="21"/>
        </w:rPr>
        <w:t xml:space="preserve">文件进行修改。</w:t>
      </w:r>
    </w:p>
    <w:p>
      <w:pPr>
        <w:spacing w:line="500" w:lineRule="exact"/>
        <w:ind w:firstLine="480"/>
        <w:rPr>
          <w:rFonts w:ascii="宋体" w:hAnsi="Arial" w:hint="eastAsia"/>
          <w:color w:val="000000"/>
          <w:sz w:val="28"/>
          <w:szCs w:val="21"/>
        </w:rPr>
      </w:pPr>
      <w:r>
        <w:rPr>
          <w:rFonts w:ascii="宋体" w:hAnsi="宋体" w:hint="eastAsia"/>
          <w:bCs/>
          <w:color w:val="000000"/>
          <w:sz w:val="24"/>
          <w:szCs w:val="21"/>
        </w:rPr>
        <w:t xml:space="preserve">8.2 </w:t>
      </w:r>
      <w:r>
        <w:rPr>
          <w:rFonts w:ascii="宋体" w:hAnsi="宋体" w:hint="eastAsia"/>
          <w:color w:val="000000"/>
          <w:sz w:val="24"/>
          <w:szCs w:val="21"/>
        </w:rPr>
        <w:t xml:space="preserve">采购中心</w:t>
      </w:r>
      <w:r>
        <w:rPr>
          <w:rFonts w:ascii="宋体" w:hAnsi="宋体" w:hint="eastAsia"/>
          <w:color w:val="000000"/>
          <w:sz w:val="24"/>
          <w:szCs w:val="24"/>
        </w:rPr>
        <w:t xml:space="preserve">有权按照法定的要求</w:t>
      </w:r>
      <w:r>
        <w:rPr>
          <w:rFonts w:ascii="宋体" w:hAnsi="宋体" w:hint="eastAsia"/>
          <w:color w:val="000000"/>
          <w:sz w:val="24"/>
          <w:szCs w:val="21"/>
        </w:rPr>
        <w:t xml:space="preserve">推迟</w:t>
      </w:r>
      <w:r>
        <w:rPr>
          <w:rFonts w:ascii="宋体" w:hAnsi="宋体" w:hint="eastAsia"/>
          <w:color w:val="000000"/>
          <w:sz w:val="24"/>
          <w:szCs w:val="21"/>
          <w:lang w:eastAsia="zh-CN"/>
        </w:rPr>
        <w:t xml:space="preserve">谈判</w:t>
      </w:r>
      <w:r>
        <w:rPr>
          <w:rFonts w:ascii="宋体" w:hAnsi="宋体" w:hint="eastAsia"/>
          <w:color w:val="000000"/>
          <w:sz w:val="24"/>
          <w:szCs w:val="21"/>
        </w:rPr>
        <w:t xml:space="preserve">截止日期和</w:t>
      </w:r>
      <w:r>
        <w:rPr>
          <w:rFonts w:ascii="宋体" w:hAnsi="宋体" w:hint="eastAsia"/>
          <w:color w:val="000000"/>
          <w:sz w:val="24"/>
          <w:szCs w:val="21"/>
          <w:lang w:eastAsia="zh-CN"/>
        </w:rPr>
        <w:t xml:space="preserve">谈判</w:t>
      </w:r>
      <w:r>
        <w:rPr>
          <w:rFonts w:ascii="宋体" w:hAnsi="宋体" w:hint="eastAsia"/>
          <w:color w:val="000000"/>
          <w:sz w:val="24"/>
          <w:szCs w:val="21"/>
        </w:rPr>
        <w:t xml:space="preserve">日期。</w:t>
      </w:r>
    </w:p>
    <w:p>
      <w:pPr>
        <w:spacing w:line="500" w:lineRule="exact"/>
        <w:ind w:firstLine="480"/>
        <w:rPr>
          <w:rFonts w:ascii="宋体" w:hAnsi="宋体" w:hint="eastAsia"/>
          <w:color w:val="000000"/>
          <w:sz w:val="24"/>
          <w:szCs w:val="21"/>
        </w:rPr>
      </w:pPr>
      <w:r>
        <w:rPr>
          <w:rFonts w:ascii="宋体" w:hAnsi="宋体" w:hint="eastAsia"/>
          <w:bCs/>
          <w:color w:val="000000"/>
          <w:sz w:val="24"/>
          <w:szCs w:val="21"/>
        </w:rPr>
        <w:t xml:space="preserve">8.3 </w:t>
      </w:r>
      <w:r>
        <w:rPr>
          <w:rFonts w:ascii="宋体" w:hAnsi="宋体" w:hint="eastAsia"/>
          <w:color w:val="000000"/>
          <w:sz w:val="24"/>
          <w:szCs w:val="21"/>
          <w:lang w:eastAsia="zh-CN"/>
        </w:rPr>
        <w:t xml:space="preserve">谈判文件</w:t>
      </w:r>
      <w:r>
        <w:rPr>
          <w:rFonts w:ascii="宋体" w:hAnsi="宋体" w:hint="eastAsia"/>
          <w:color w:val="000000"/>
          <w:sz w:val="24"/>
          <w:szCs w:val="21"/>
        </w:rPr>
        <w:t xml:space="preserve">的修改将在淮安市政府采购网、淮安市公共资源交易网公布，</w:t>
      </w:r>
      <w:r>
        <w:rPr>
          <w:rFonts w:ascii="宋体" w:hAnsi="宋体" w:hint="eastAsia"/>
          <w:color w:val="000000"/>
          <w:sz w:val="24"/>
          <w:szCs w:val="24"/>
        </w:rPr>
        <w:t xml:space="preserve">补充文件将作为</w:t>
      </w:r>
      <w:r>
        <w:rPr>
          <w:rFonts w:ascii="宋体" w:hAnsi="宋体" w:hint="eastAsia"/>
          <w:color w:val="000000"/>
          <w:sz w:val="24"/>
          <w:szCs w:val="24"/>
          <w:lang w:eastAsia="zh-CN"/>
        </w:rPr>
        <w:t xml:space="preserve">谈判</w:t>
      </w:r>
      <w:r>
        <w:rPr>
          <w:rFonts w:ascii="宋体" w:hAnsi="宋体" w:hint="eastAsia"/>
          <w:color w:val="000000"/>
          <w:sz w:val="24"/>
          <w:szCs w:val="24"/>
        </w:rPr>
        <w:t xml:space="preserve">文件的组成部分，</w:t>
      </w:r>
      <w:r>
        <w:rPr>
          <w:rFonts w:ascii="宋体" w:hAnsi="宋体" w:hint="eastAsia"/>
          <w:color w:val="000000"/>
          <w:sz w:val="24"/>
          <w:szCs w:val="21"/>
        </w:rPr>
        <w:t xml:space="preserve">并对</w:t>
      </w:r>
      <w:r>
        <w:rPr>
          <w:rFonts w:ascii="宋体" w:hAnsi="宋体" w:hint="eastAsia"/>
          <w:color w:val="000000"/>
          <w:sz w:val="24"/>
          <w:szCs w:val="21"/>
          <w:lang w:eastAsia="zh-CN"/>
        </w:rPr>
        <w:t xml:space="preserve">供应商</w:t>
      </w:r>
      <w:r>
        <w:rPr>
          <w:rFonts w:ascii="宋体" w:hAnsi="宋体" w:hint="eastAsia"/>
          <w:color w:val="000000"/>
          <w:sz w:val="24"/>
          <w:szCs w:val="21"/>
        </w:rPr>
        <w:t xml:space="preserve">具有约束力。</w:t>
      </w:r>
    </w:p>
    <w:p>
      <w:pPr>
        <w:keepNext/>
        <w:keepLines/>
        <w:spacing w:before="156" w:after="156" w:line="360" w:lineRule="auto"/>
        <w:ind w:firstLine="482"/>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三、响应文件的编制</w:t>
      </w:r>
    </w:p>
    <w:p>
      <w:pPr>
        <w:keepNext/>
        <w:keepLines/>
        <w:ind w:firstLine="560"/>
        <w:outlineLvl w:val="3"/>
        <w:rPr>
          <w:rFonts w:ascii="Arial" w:eastAsia="黑体" w:hAnsi="Arial" w:cs="Arial"/>
          <w:b/>
          <w:color w:val="000000"/>
          <w:sz w:val="28"/>
          <w:szCs w:val="28"/>
        </w:rPr>
      </w:pPr>
      <w:r>
        <w:rPr>
          <w:rFonts w:ascii="Arial" w:eastAsia="黑体" w:hAnsi="Arial" w:cs="Arial"/>
          <w:color w:val="000000"/>
          <w:sz w:val="28"/>
          <w:szCs w:val="28"/>
        </w:rPr>
        <w:t xml:space="preserve">9</w:t>
      </w:r>
      <w:r>
        <w:rPr>
          <w:rFonts w:ascii="Arial" w:eastAsia="黑体" w:hAnsi="Arial" w:cs="Arial" w:hint="eastAsia"/>
          <w:color w:val="000000"/>
          <w:sz w:val="28"/>
          <w:szCs w:val="28"/>
        </w:rPr>
        <w:t xml:space="preserve">、响应文件的语言及度量衡单位</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9.1</w:t>
      </w:r>
      <w:r>
        <w:rPr>
          <w:rFonts w:ascii="宋体" w:hAnsi="宋体" w:hint="eastAsia"/>
          <w:color w:val="000000"/>
          <w:sz w:val="24"/>
          <w:szCs w:val="21"/>
        </w:rPr>
        <w:t xml:space="preserve">供应商提交的响应文件以及供应商与采购中心就有关谈判的所有来往通知、函件和文件均应使用</w:t>
      </w:r>
      <w:r>
        <w:rPr>
          <w:rFonts w:ascii="宋体" w:hAnsi="宋体" w:hint="eastAsia"/>
          <w:b/>
          <w:bCs/>
          <w:color w:val="000000"/>
          <w:sz w:val="24"/>
          <w:szCs w:val="21"/>
        </w:rPr>
        <w:t xml:space="preserve">简体中文</w:t>
      </w:r>
      <w:r>
        <w:rPr>
          <w:rFonts w:ascii="宋体" w:hAnsi="宋体" w:hint="eastAsia"/>
          <w:color w:val="000000"/>
          <w:sz w:val="24"/>
          <w:szCs w:val="21"/>
        </w:rPr>
        <w:t xml:space="preserve">。</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9.2</w:t>
      </w:r>
      <w:r>
        <w:rPr>
          <w:rFonts w:ascii="宋体" w:hAnsi="宋体" w:hint="eastAsia"/>
          <w:color w:val="000000"/>
          <w:sz w:val="24"/>
          <w:szCs w:val="21"/>
        </w:rPr>
        <w:t xml:space="preserve"> 除技术性能另有规定外，响应文件所使用的度量衡单位，均须采用国家法定计量单位。</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10</w:t>
      </w:r>
      <w:r>
        <w:rPr>
          <w:rFonts w:ascii="Arial" w:eastAsia="黑体" w:hAnsi="Arial" w:cs="Arial" w:hint="eastAsia"/>
          <w:color w:val="000000"/>
          <w:sz w:val="28"/>
          <w:szCs w:val="28"/>
        </w:rPr>
        <w:t xml:space="preserve">、响应文件构成</w:t>
      </w:r>
    </w:p>
    <w:p>
      <w:pPr>
        <w:spacing w:line="440" w:lineRule="exact"/>
        <w:ind w:firstLine="480"/>
        <w:rPr>
          <w:rFonts w:ascii="宋体" w:hAnsi="宋体"/>
          <w:color w:val="000000"/>
          <w:sz w:val="24"/>
          <w:szCs w:val="21"/>
        </w:rPr>
      </w:pPr>
      <w:r>
        <w:rPr>
          <w:rFonts w:ascii="宋体" w:hAnsi="宋体" w:hint="eastAsia"/>
          <w:bCs/>
          <w:color w:val="000000"/>
          <w:sz w:val="24"/>
          <w:szCs w:val="21"/>
        </w:rPr>
        <w:t xml:space="preserve">10.1</w:t>
      </w:r>
      <w:r>
        <w:rPr>
          <w:rFonts w:ascii="宋体" w:hAnsi="宋体" w:hint="eastAsia"/>
          <w:color w:val="000000"/>
          <w:sz w:val="24"/>
          <w:szCs w:val="21"/>
        </w:rPr>
        <w:t xml:space="preserve">供应商编写的响应文件应包括资格证明文件、符合性证明文件、分项报价表、技术要求响应及偏离表、商务要求响应及偏离表、其他证明文件、谈判响应函等部分。</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11</w:t>
      </w:r>
      <w:r>
        <w:rPr>
          <w:rFonts w:ascii="Arial" w:eastAsia="黑体" w:hAnsi="Arial" w:cs="Arial" w:hint="eastAsia"/>
          <w:color w:val="000000"/>
          <w:sz w:val="28"/>
          <w:szCs w:val="28"/>
        </w:rPr>
        <w:t xml:space="preserve">、证明响应标的符合谈判文件规定的文件</w:t>
      </w:r>
    </w:p>
    <w:p>
      <w:pPr>
        <w:spacing w:line="480" w:lineRule="exact"/>
        <w:rPr>
          <w:rFonts w:ascii="宋体" w:hAnsi="宋体"/>
          <w:color w:val="000000"/>
          <w:sz w:val="24"/>
        </w:rPr>
      </w:pPr>
      <w:r>
        <w:rPr>
          <w:rFonts w:ascii="宋体" w:hAnsi="宋体" w:hint="eastAsia"/>
          <w:color w:val="000000"/>
          <w:sz w:val="24"/>
        </w:rPr>
        <w:t xml:space="preserve">    11.1供应商应按照谈判文件要求提交证明文件，证明其及响应标的符合谈判文件规定。</w:t>
      </w:r>
    </w:p>
    <w:p>
      <w:pPr>
        <w:spacing w:line="480" w:lineRule="exact"/>
        <w:ind w:firstLine="480"/>
        <w:rPr>
          <w:rFonts w:ascii="宋体" w:hAnsi="宋体"/>
          <w:color w:val="000000"/>
          <w:sz w:val="24"/>
        </w:rPr>
      </w:pPr>
      <w:r>
        <w:rPr>
          <w:rFonts w:ascii="宋体" w:hAnsi="宋体" w:hint="eastAsia"/>
          <w:color w:val="000000"/>
          <w:sz w:val="24"/>
        </w:rPr>
        <w:t xml:space="preserve">11.2谈判文件对证明文件无明确形式要求的，证明文件可以以文字资料、图纸和数据等形式提交。</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12</w:t>
      </w:r>
      <w:r>
        <w:rPr>
          <w:rFonts w:ascii="Arial" w:eastAsia="黑体" w:hAnsi="Arial" w:cs="Arial" w:hint="eastAsia"/>
          <w:color w:val="000000"/>
          <w:sz w:val="28"/>
          <w:szCs w:val="28"/>
        </w:rPr>
        <w:t xml:space="preserve">、分项报价表</w:t>
      </w:r>
    </w:p>
    <w:p>
      <w:pPr>
        <w:spacing w:line="500" w:lineRule="exact"/>
        <w:ind w:firstLine="480"/>
        <w:rPr>
          <w:rFonts w:ascii="宋体" w:hAnsi="宋体"/>
          <w:bCs/>
          <w:color w:val="000000"/>
          <w:sz w:val="24"/>
          <w:szCs w:val="21"/>
        </w:rPr>
      </w:pPr>
      <w:r>
        <w:rPr>
          <w:rFonts w:ascii="宋体" w:hAnsi="宋体" w:hint="eastAsia"/>
          <w:bCs/>
          <w:color w:val="000000"/>
          <w:sz w:val="24"/>
          <w:szCs w:val="21"/>
        </w:rPr>
        <w:t xml:space="preserve">12.1</w:t>
      </w:r>
      <w:r>
        <w:rPr>
          <w:rFonts w:ascii="宋体" w:hAnsi="宋体" w:hint="eastAsia"/>
          <w:color w:val="000000"/>
          <w:sz w:val="24"/>
          <w:szCs w:val="21"/>
        </w:rPr>
        <w:t xml:space="preserve">供应商应按照</w:t>
      </w:r>
      <w:r>
        <w:rPr>
          <w:rFonts w:ascii="宋体" w:hAnsi="宋体" w:hint="eastAsia"/>
          <w:color w:val="000000"/>
          <w:sz w:val="24"/>
        </w:rPr>
        <w:t xml:space="preserve">谈判文件</w:t>
      </w:r>
      <w:r>
        <w:rPr>
          <w:rFonts w:ascii="宋体" w:hAnsi="宋体" w:hint="eastAsia"/>
          <w:color w:val="000000"/>
          <w:sz w:val="24"/>
          <w:szCs w:val="21"/>
        </w:rPr>
        <w:t xml:space="preserve">规定格式填报分项报价表。</w:t>
      </w:r>
    </w:p>
    <w:p>
      <w:pPr>
        <w:spacing w:line="500" w:lineRule="exact"/>
        <w:ind w:firstLine="480"/>
        <w:rPr>
          <w:rFonts w:ascii="宋体" w:hAnsi="宋体"/>
          <w:bCs/>
          <w:color w:val="000000"/>
          <w:sz w:val="24"/>
          <w:szCs w:val="21"/>
        </w:rPr>
      </w:pPr>
      <w:r>
        <w:rPr>
          <w:rFonts w:ascii="宋体" w:hAnsi="宋体" w:hint="eastAsia"/>
          <w:color w:val="000000"/>
          <w:sz w:val="24"/>
          <w:szCs w:val="21"/>
        </w:rPr>
        <w:t xml:space="preserve">12.2</w:t>
      </w:r>
      <w:r>
        <w:rPr>
          <w:rFonts w:ascii="宋体" w:hAnsi="宋体" w:hint="eastAsia"/>
          <w:color w:val="000000"/>
          <w:sz w:val="24"/>
        </w:rPr>
        <w:t xml:space="preserve">谈判</w:t>
      </w:r>
      <w:r>
        <w:rPr>
          <w:rFonts w:ascii="宋体" w:hAnsi="宋体" w:hint="eastAsia"/>
          <w:bCs/>
          <w:color w:val="000000"/>
          <w:sz w:val="24"/>
          <w:szCs w:val="21"/>
        </w:rPr>
        <w:t xml:space="preserve">货币。响应文件中的单价和总价无特殊规定的采用人民币报价，以元为单位标注。</w:t>
      </w:r>
      <w:r>
        <w:rPr>
          <w:rFonts w:ascii="宋体" w:hAnsi="宋体" w:hint="eastAsia"/>
          <w:color w:val="000000"/>
          <w:sz w:val="24"/>
        </w:rPr>
        <w:t xml:space="preserve">谈判</w:t>
      </w:r>
      <w:r>
        <w:rPr>
          <w:rFonts w:ascii="宋体" w:hAnsi="宋体" w:hint="eastAsia"/>
          <w:color w:val="000000"/>
          <w:sz w:val="24"/>
          <w:szCs w:val="21"/>
        </w:rPr>
        <w:t xml:space="preserve">文件中另有规定的按规定执行。</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13</w:t>
      </w:r>
      <w:r>
        <w:rPr>
          <w:rFonts w:ascii="Arial" w:eastAsia="黑体" w:hAnsi="Arial" w:cs="Arial" w:hint="eastAsia"/>
          <w:color w:val="000000"/>
          <w:sz w:val="28"/>
          <w:szCs w:val="28"/>
        </w:rPr>
        <w:t xml:space="preserve">、技术要求响应及偏离表、商务要求响应及偏离表</w:t>
      </w:r>
    </w:p>
    <w:p>
      <w:pPr>
        <w:spacing w:line="500" w:lineRule="exact"/>
        <w:ind w:firstLine="480"/>
        <w:rPr>
          <w:rFonts w:ascii="宋体" w:hAnsi="Arial" w:cs="宋体"/>
          <w:color w:val="000000"/>
          <w:sz w:val="24"/>
          <w:szCs w:val="21"/>
          <w:lang w:val="zh-CN"/>
        </w:rPr>
      </w:pPr>
      <w:r>
        <w:rPr>
          <w:rFonts w:ascii="宋体" w:hAnsi="Arial" w:cs="宋体" w:hint="eastAsia"/>
          <w:bCs/>
          <w:color w:val="000000"/>
          <w:sz w:val="24"/>
          <w:szCs w:val="21"/>
          <w:lang w:val="zh-CN"/>
        </w:rPr>
        <w:t xml:space="preserve">13.1</w:t>
      </w:r>
      <w:r>
        <w:rPr>
          <w:rFonts w:ascii="宋体" w:hAnsi="Arial" w:cs="宋体" w:hint="eastAsia"/>
          <w:color w:val="000000"/>
          <w:sz w:val="24"/>
          <w:szCs w:val="21"/>
          <w:lang w:val="zh-CN"/>
        </w:rPr>
        <w:t xml:space="preserve">供应商需对</w:t>
      </w:r>
      <w:r>
        <w:rPr>
          <w:rFonts w:ascii="宋体" w:hAnsi="宋体" w:hint="eastAsia"/>
          <w:color w:val="000000"/>
          <w:sz w:val="24"/>
        </w:rPr>
        <w:t xml:space="preserve">谈判</w:t>
      </w:r>
      <w:r>
        <w:rPr>
          <w:rFonts w:ascii="宋体" w:hAnsi="Arial" w:cs="宋体" w:hint="eastAsia"/>
          <w:color w:val="000000"/>
          <w:sz w:val="24"/>
          <w:szCs w:val="21"/>
          <w:lang w:val="zh-CN"/>
        </w:rPr>
        <w:t xml:space="preserve">文件中的技术要求与商务要求逐项作出响应或偏离，并说明原因。</w:t>
      </w:r>
    </w:p>
    <w:p>
      <w:pPr>
        <w:spacing w:line="500" w:lineRule="exact"/>
        <w:ind w:firstLine="480"/>
        <w:rPr>
          <w:rFonts w:ascii="宋体" w:hAnsi="Arial" w:cs="宋体"/>
          <w:color w:val="000000"/>
          <w:sz w:val="24"/>
          <w:szCs w:val="21"/>
          <w:lang w:val="zh-CN"/>
        </w:rPr>
      </w:pPr>
      <w:r>
        <w:rPr>
          <w:rFonts w:ascii="宋体" w:hAnsi="Arial" w:cs="宋体" w:hint="eastAsia"/>
          <w:color w:val="000000"/>
          <w:sz w:val="24"/>
          <w:szCs w:val="21"/>
          <w:lang w:val="zh-CN"/>
        </w:rPr>
        <w:t xml:space="preserve">13.2供应商可在响应文件中提供认为需要的其他技术文件或说明。</w:t>
      </w:r>
    </w:p>
    <w:p>
      <w:pPr>
        <w:keepNext/>
        <w:keepLines/>
        <w:ind w:firstLine="420"/>
        <w:outlineLvl w:val="3"/>
        <w:rPr>
          <w:rFonts w:ascii="Arial" w:eastAsia="黑体" w:hAnsi="Arial" w:cs="Arial"/>
          <w:color w:val="000000"/>
          <w:sz w:val="28"/>
          <w:szCs w:val="28"/>
          <w:lang w:val="en-US" w:eastAsia="zh-CN"/>
        </w:rPr>
      </w:pPr>
      <w:r>
        <w:rPr>
          <w:rFonts w:ascii="Arial" w:eastAsia="黑体" w:hAnsi="Arial" w:cs="Arial"/>
          <w:color w:val="000000"/>
          <w:sz w:val="28"/>
          <w:szCs w:val="28"/>
        </w:rPr>
        <w:t xml:space="preserve">14</w:t>
      </w:r>
      <w:r>
        <w:rPr>
          <w:rFonts w:ascii="Arial" w:eastAsia="黑体" w:hAnsi="Arial" w:cs="Arial" w:hint="eastAsia"/>
          <w:color w:val="000000"/>
          <w:sz w:val="28"/>
          <w:szCs w:val="28"/>
        </w:rPr>
        <w:t xml:space="preserve">、服务承诺、培训计划、人员安排及其他</w:t>
      </w:r>
      <w:r>
        <w:rPr>
          <w:rFonts w:ascii="Arial" w:eastAsia="黑体" w:hAnsi="Arial" w:cs="Arial" w:hint="eastAsia"/>
          <w:color w:val="000000"/>
          <w:sz w:val="28"/>
          <w:szCs w:val="28"/>
          <w:lang w:val="en-US" w:eastAsia="zh-CN"/>
        </w:rPr>
        <w:t xml:space="preserve">(本项目不涉及)</w:t>
      </w:r>
    </w:p>
    <w:p>
      <w:pPr>
        <w:spacing w:line="480" w:lineRule="exact"/>
        <w:ind w:firstLine="480"/>
        <w:rPr>
          <w:rFonts w:ascii="宋体" w:hAnsi="宋体"/>
          <w:color w:val="000000"/>
          <w:sz w:val="24"/>
        </w:rPr>
      </w:pPr>
      <w:r>
        <w:rPr>
          <w:rFonts w:ascii="宋体" w:hAnsi="宋体" w:hint="eastAsia"/>
          <w:bCs/>
          <w:color w:val="000000"/>
          <w:sz w:val="24"/>
        </w:rPr>
        <w:t xml:space="preserve">14.1</w:t>
      </w:r>
      <w:r>
        <w:rPr>
          <w:rFonts w:ascii="宋体" w:hAnsi="宋体" w:hint="eastAsia"/>
          <w:color w:val="000000"/>
          <w:sz w:val="24"/>
        </w:rPr>
        <w:t xml:space="preserve">供应商需根据谈判文件要求提供有关售后服务的管理制度，售后服务机构的分布情况，售后服务人员的数量、素质、技术水平及售后服务的反应能力等。</w:t>
      </w:r>
    </w:p>
    <w:p>
      <w:pPr>
        <w:spacing w:line="480" w:lineRule="exact"/>
        <w:ind w:firstLine="480"/>
        <w:rPr>
          <w:rFonts w:ascii="宋体" w:hAnsi="宋体"/>
          <w:color w:val="000000"/>
          <w:sz w:val="24"/>
        </w:rPr>
      </w:pPr>
      <w:r>
        <w:rPr>
          <w:rFonts w:ascii="宋体" w:hAnsi="宋体" w:hint="eastAsia"/>
          <w:color w:val="000000"/>
          <w:sz w:val="24"/>
        </w:rPr>
        <w:t xml:space="preserve">14.2供应商需根据谈判文件要求提供培训计划。</w:t>
      </w:r>
    </w:p>
    <w:p>
      <w:pPr>
        <w:spacing w:line="480" w:lineRule="exact"/>
        <w:ind w:firstLine="480"/>
        <w:rPr>
          <w:rFonts w:ascii="宋体" w:hAnsi="宋体"/>
          <w:color w:val="000000"/>
          <w:sz w:val="24"/>
        </w:rPr>
      </w:pPr>
      <w:r>
        <w:rPr>
          <w:rFonts w:ascii="宋体" w:hAnsi="宋体" w:hint="eastAsia"/>
          <w:color w:val="000000"/>
          <w:sz w:val="24"/>
        </w:rPr>
        <w:t xml:space="preserve">14.3供应商需根据谈判文件要求提供谈判</w:t>
      </w:r>
      <w:r>
        <w:rPr>
          <w:rFonts w:ascii="宋体" w:hAnsi="Arial" w:cs="宋体" w:hint="eastAsia"/>
          <w:color w:val="000000"/>
          <w:sz w:val="24"/>
          <w:szCs w:val="21"/>
          <w:lang w:val="zh-CN"/>
        </w:rPr>
        <w:t xml:space="preserve">响应标的的主要组成部分、功能设计、实现思路及关键技术等。</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15</w:t>
      </w:r>
      <w:r>
        <w:rPr>
          <w:rFonts w:ascii="Arial" w:eastAsia="黑体" w:hAnsi="Arial" w:cs="Arial" w:hint="eastAsia"/>
          <w:color w:val="000000"/>
          <w:sz w:val="28"/>
          <w:szCs w:val="28"/>
        </w:rPr>
        <w:t xml:space="preserve">、谈判响应函</w:t>
      </w:r>
    </w:p>
    <w:p>
      <w:pPr>
        <w:spacing w:line="500" w:lineRule="exact"/>
        <w:ind w:firstLine="480"/>
        <w:rPr>
          <w:rFonts w:ascii="宋体" w:hAnsi="宋体"/>
          <w:color w:val="000000"/>
          <w:sz w:val="24"/>
          <w:szCs w:val="21"/>
        </w:rPr>
      </w:pPr>
      <w:r>
        <w:rPr>
          <w:rFonts w:ascii="宋体" w:hAnsi="宋体" w:hint="eastAsia"/>
          <w:bCs/>
          <w:color w:val="000000"/>
          <w:sz w:val="24"/>
          <w:szCs w:val="21"/>
        </w:rPr>
        <w:t xml:space="preserve">15.1</w:t>
      </w:r>
      <w:r>
        <w:rPr>
          <w:rFonts w:ascii="宋体" w:hAnsi="宋体" w:hint="eastAsia"/>
          <w:color w:val="000000"/>
          <w:sz w:val="24"/>
          <w:szCs w:val="21"/>
        </w:rPr>
        <w:t xml:space="preserve">供应商应按照</w:t>
      </w:r>
      <w:r>
        <w:rPr>
          <w:rFonts w:ascii="宋体" w:hAnsi="宋体" w:hint="eastAsia"/>
          <w:color w:val="000000"/>
          <w:sz w:val="24"/>
        </w:rPr>
        <w:t xml:space="preserve">谈判</w:t>
      </w:r>
      <w:r>
        <w:rPr>
          <w:rFonts w:ascii="宋体" w:hAnsi="宋体" w:hint="eastAsia"/>
          <w:color w:val="000000"/>
          <w:sz w:val="24"/>
          <w:szCs w:val="21"/>
        </w:rPr>
        <w:t xml:space="preserve">文件中提供的格式完整、正确填写谈判响应函。</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16</w:t>
      </w:r>
      <w:r>
        <w:rPr>
          <w:rFonts w:ascii="Arial" w:eastAsia="黑体" w:hAnsi="Arial" w:cs="Arial" w:hint="eastAsia"/>
          <w:color w:val="000000"/>
          <w:sz w:val="28"/>
          <w:szCs w:val="28"/>
        </w:rPr>
        <w:t xml:space="preserve">、谈判有效期</w:t>
      </w:r>
    </w:p>
    <w:p>
      <w:pPr>
        <w:spacing w:line="500" w:lineRule="exact"/>
        <w:ind w:firstLine="480"/>
        <w:rPr>
          <w:rFonts w:ascii="宋体" w:hAnsi="宋体"/>
          <w:bCs/>
          <w:color w:val="000000"/>
          <w:sz w:val="24"/>
          <w:szCs w:val="21"/>
        </w:rPr>
      </w:pPr>
      <w:r>
        <w:rPr>
          <w:rFonts w:ascii="宋体" w:hAnsi="宋体" w:hint="eastAsia"/>
          <w:bCs/>
          <w:color w:val="000000"/>
          <w:sz w:val="24"/>
          <w:szCs w:val="21"/>
        </w:rPr>
        <w:t xml:space="preserve">16.1</w:t>
      </w:r>
      <w:r>
        <w:rPr>
          <w:rFonts w:ascii="宋体" w:hAnsi="宋体" w:hint="eastAsia"/>
          <w:color w:val="000000"/>
          <w:sz w:val="24"/>
        </w:rPr>
        <w:t xml:space="preserve">谈判</w:t>
      </w:r>
      <w:r>
        <w:rPr>
          <w:rFonts w:ascii="宋体" w:hAnsi="宋体" w:hint="eastAsia"/>
          <w:bCs/>
          <w:color w:val="000000"/>
          <w:sz w:val="24"/>
          <w:szCs w:val="21"/>
        </w:rPr>
        <w:t xml:space="preserve">有效期为采购中心规定的提交响应文件截止之日后</w:t>
      </w:r>
      <w:r>
        <w:rPr>
          <w:rFonts w:ascii="仿宋_GB2312" w:hAnsi="仿宋_GB2312" w:hint="eastAsia"/>
          <w:b/>
          <w:color w:val="000000"/>
          <w:sz w:val="24"/>
          <w:szCs w:val="21"/>
          <w:u w:val="single"/>
        </w:rPr>
        <w:t xml:space="preserve">六十（60）天</w:t>
      </w:r>
      <w:r>
        <w:rPr>
          <w:rFonts w:ascii="宋体" w:hAnsi="宋体" w:hint="eastAsia"/>
          <w:bCs/>
          <w:color w:val="000000"/>
          <w:sz w:val="24"/>
          <w:szCs w:val="21"/>
        </w:rPr>
        <w:t xml:space="preserve">。</w:t>
      </w:r>
      <w:r>
        <w:rPr>
          <w:rFonts w:ascii="宋体" w:hAnsi="宋体" w:hint="eastAsia"/>
          <w:color w:val="000000"/>
          <w:sz w:val="24"/>
        </w:rPr>
        <w:t xml:space="preserve">谈判</w:t>
      </w:r>
      <w:r>
        <w:rPr>
          <w:rFonts w:ascii="宋体" w:hAnsi="宋体" w:hint="eastAsia"/>
          <w:bCs/>
          <w:color w:val="000000"/>
          <w:sz w:val="24"/>
          <w:szCs w:val="21"/>
        </w:rPr>
        <w:t xml:space="preserve">有效期比规定短的将被视为非实质性响应</w:t>
      </w:r>
      <w:r>
        <w:rPr>
          <w:rFonts w:ascii="宋体" w:hAnsi="宋体" w:hint="eastAsia"/>
          <w:color w:val="000000"/>
          <w:sz w:val="24"/>
        </w:rPr>
        <w:t xml:space="preserve">谈判</w:t>
      </w:r>
      <w:r>
        <w:rPr>
          <w:rFonts w:ascii="宋体" w:hAnsi="宋体" w:hint="eastAsia"/>
          <w:bCs/>
          <w:color w:val="000000"/>
          <w:sz w:val="24"/>
          <w:szCs w:val="21"/>
        </w:rPr>
        <w:t xml:space="preserve">文件而予以拒绝。</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17</w:t>
      </w:r>
      <w:r>
        <w:rPr>
          <w:rFonts w:ascii="Arial" w:eastAsia="黑体" w:hAnsi="Arial" w:cs="Arial" w:hint="eastAsia"/>
          <w:color w:val="000000"/>
          <w:sz w:val="28"/>
          <w:szCs w:val="28"/>
        </w:rPr>
        <w:t xml:space="preserve">、谈判有效期的延长</w:t>
      </w:r>
    </w:p>
    <w:p>
      <w:pPr>
        <w:spacing w:line="500" w:lineRule="exact"/>
        <w:ind w:firstLine="480"/>
        <w:rPr>
          <w:rFonts w:ascii="宋体" w:hAnsi="宋体"/>
          <w:bCs/>
          <w:color w:val="000000"/>
          <w:sz w:val="24"/>
          <w:szCs w:val="21"/>
        </w:rPr>
      </w:pPr>
      <w:r>
        <w:rPr>
          <w:rFonts w:ascii="宋体" w:hAnsi="宋体" w:hint="eastAsia"/>
          <w:bCs/>
          <w:color w:val="000000"/>
          <w:sz w:val="24"/>
          <w:szCs w:val="21"/>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w:t>
      </w:r>
      <w:r>
        <w:rPr>
          <w:rFonts w:ascii="宋体" w:hAnsi="宋体" w:hint="eastAsia"/>
          <w:color w:val="000000"/>
          <w:sz w:val="24"/>
        </w:rPr>
        <w:t xml:space="preserve">受谈判有效期约束的所有权利与义务均延长至新的有效期</w:t>
      </w:r>
      <w:r>
        <w:rPr>
          <w:rFonts w:ascii="宋体" w:hAnsi="宋体" w:hint="eastAsia"/>
          <w:bCs/>
          <w:color w:val="000000"/>
          <w:sz w:val="24"/>
          <w:szCs w:val="21"/>
        </w:rPr>
        <w:t xml:space="preserve">。</w:t>
      </w:r>
    </w:p>
    <w:p>
      <w:pPr>
        <w:keepNext/>
        <w:keepLines/>
        <w:spacing w:before="156" w:after="156" w:line="360" w:lineRule="auto"/>
        <w:ind w:firstLine="482"/>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四、响应文件的递交</w:t>
      </w:r>
    </w:p>
    <w:p>
      <w:pPr>
        <w:keepNext/>
        <w:keepLines/>
        <w:ind w:firstLine="560"/>
        <w:outlineLvl w:val="3"/>
        <w:rPr>
          <w:rFonts w:ascii="黑体" w:eastAsia="黑体" w:hAnsi="Arial" w:cs="Arial"/>
          <w:color w:val="000000"/>
          <w:sz w:val="28"/>
          <w:szCs w:val="28"/>
        </w:rPr>
      </w:pPr>
      <w:r>
        <w:rPr>
          <w:rFonts w:ascii="Arial" w:eastAsia="黑体" w:hAnsi="Arial" w:cs="Arial"/>
          <w:color w:val="000000"/>
          <w:sz w:val="28"/>
          <w:szCs w:val="28"/>
        </w:rPr>
        <w:t xml:space="preserve">18</w:t>
      </w:r>
      <w:r>
        <w:rPr>
          <w:rFonts w:ascii="Arial" w:eastAsia="黑体" w:hAnsi="Arial" w:cs="Arial" w:hint="eastAsia"/>
          <w:color w:val="000000"/>
          <w:sz w:val="28"/>
          <w:szCs w:val="28"/>
        </w:rPr>
        <w:t xml:space="preserve">、电子</w:t>
      </w:r>
      <w:r>
        <w:rPr>
          <w:rFonts w:ascii="黑体" w:eastAsia="黑体" w:hAnsi="Arial" w:cs="Arial" w:hint="eastAsia"/>
          <w:color w:val="000000"/>
          <w:sz w:val="28"/>
          <w:szCs w:val="28"/>
        </w:rPr>
        <w:t xml:space="preserve">谈判响应文件的递交</w:t>
      </w:r>
    </w:p>
    <w:p>
      <w:pPr>
        <w:ind w:firstLine="600"/>
        <w:rPr>
          <w:rFonts w:ascii="宋体" w:hAnsi="宋体"/>
          <w:bCs/>
          <w:color w:val="000000"/>
          <w:sz w:val="24"/>
          <w:szCs w:val="21"/>
        </w:rPr>
      </w:pPr>
      <w:r>
        <w:rPr>
          <w:rFonts w:ascii="宋体" w:hAnsi="宋体" w:hint="eastAsia"/>
          <w:bCs/>
          <w:color w:val="000000"/>
          <w:sz w:val="24"/>
          <w:szCs w:val="21"/>
        </w:rPr>
        <w:t xml:space="preserve">18.1供应商应当按照《操作手册》规定，在提交响应文件截止时间前制作并上传电子响应文件。</w:t>
      </w:r>
    </w:p>
    <w:p>
      <w:pPr>
        <w:keepNext/>
        <w:keepLines/>
        <w:spacing w:before="280" w:after="290" w:line="374" w:lineRule="auto"/>
        <w:ind w:firstLine="560"/>
        <w:outlineLvl w:val="3"/>
        <w:rPr>
          <w:rFonts w:ascii="宋体" w:eastAsia="黑体" w:hAnsi="宋体" w:cs="Arial"/>
          <w:bCs/>
          <w:color w:val="000000"/>
          <w:sz w:val="24"/>
          <w:szCs w:val="28"/>
        </w:rPr>
      </w:pPr>
      <w:r>
        <w:rPr>
          <w:rFonts w:ascii="Arial" w:eastAsia="黑体" w:hAnsi="Arial" w:cs="Arial"/>
          <w:bCs/>
          <w:color w:val="000000"/>
          <w:sz w:val="28"/>
          <w:szCs w:val="28"/>
        </w:rPr>
        <w:t xml:space="preserve">19</w:t>
      </w:r>
      <w:r>
        <w:rPr>
          <w:rFonts w:ascii="Arial" w:eastAsia="黑体" w:hAnsi="Arial" w:cs="Arial" w:hint="eastAsia"/>
          <w:bCs/>
          <w:color w:val="000000"/>
          <w:sz w:val="28"/>
          <w:szCs w:val="28"/>
        </w:rPr>
        <w:t xml:space="preserve">、提交响应文件截止时间</w:t>
      </w:r>
    </w:p>
    <w:p>
      <w:pPr>
        <w:spacing w:line="500" w:lineRule="exact"/>
        <w:ind w:firstLine="480"/>
        <w:rPr>
          <w:rFonts w:ascii="宋体" w:hAnsi="宋体"/>
          <w:bCs/>
          <w:i/>
          <w:color w:val="000000"/>
          <w:sz w:val="24"/>
          <w:szCs w:val="21"/>
          <w:u w:val="single"/>
        </w:rPr>
      </w:pPr>
      <w:r>
        <w:rPr>
          <w:rFonts w:ascii="宋体" w:hAnsi="宋体" w:hint="eastAsia"/>
          <w:i/>
          <w:color w:val="000000"/>
          <w:sz w:val="24"/>
          <w:szCs w:val="21"/>
          <w:u w:val="single"/>
        </w:rPr>
        <w:t xml:space="preserve">19.1</w:t>
      </w:r>
      <w:r>
        <w:rPr>
          <w:rFonts w:ascii="宋体" w:hAnsi="宋体" w:hint="eastAsia"/>
          <w:bCs/>
          <w:i/>
          <w:color w:val="000000"/>
          <w:sz w:val="24"/>
          <w:szCs w:val="21"/>
          <w:u w:val="single"/>
        </w:rPr>
        <w:t xml:space="preserve">供应商上传电子响应文件的时间不得迟于谈判公告中规定的提交响应文件截止时间。</w:t>
      </w:r>
    </w:p>
    <w:p>
      <w:pPr>
        <w:spacing w:line="500" w:lineRule="exact"/>
        <w:ind w:firstLine="480"/>
        <w:rPr>
          <w:rFonts w:ascii="宋体" w:hAnsi="宋体"/>
          <w:bCs/>
          <w:color w:val="000000"/>
          <w:sz w:val="24"/>
          <w:szCs w:val="21"/>
        </w:rPr>
      </w:pPr>
      <w:r>
        <w:rPr>
          <w:rFonts w:ascii="宋体" w:hAnsi="宋体" w:hint="eastAsia"/>
          <w:bCs/>
          <w:color w:val="000000"/>
          <w:sz w:val="24"/>
          <w:szCs w:val="21"/>
        </w:rPr>
        <w:t xml:space="preserve">供应商应充分考虑到网络环境、网络带宽等风险因素，如因供应商自身原因造成的电子响应文件上传不成功</w:t>
      </w:r>
      <w:r>
        <w:rPr>
          <w:rFonts w:ascii="宋体" w:hAnsi="宋体" w:hint="eastAsia"/>
          <w:bCs/>
          <w:color w:val="000000"/>
          <w:sz w:val="24"/>
          <w:szCs w:val="21"/>
        </w:rPr>
        <w:t xml:space="preserve">的按照本谈判文件第二章第26.3.2条规定</w:t>
      </w:r>
      <w:r>
        <w:rPr>
          <w:rFonts w:ascii="宋体" w:hAnsi="宋体" w:hint="eastAsia"/>
          <w:bCs/>
          <w:color w:val="000000"/>
          <w:sz w:val="24"/>
          <w:szCs w:val="21"/>
          <w:lang w:eastAsia="zh-CN"/>
        </w:rPr>
        <w:t xml:space="preserve">作</w:t>
      </w:r>
      <w:r>
        <w:rPr>
          <w:rFonts w:ascii="宋体" w:hAnsi="宋体" w:hint="eastAsia"/>
          <w:bCs/>
          <w:color w:val="000000"/>
          <w:sz w:val="24"/>
          <w:szCs w:val="21"/>
        </w:rPr>
        <w:t xml:space="preserve">无效响应处理。</w:t>
      </w:r>
    </w:p>
    <w:p>
      <w:pPr>
        <w:spacing w:line="500" w:lineRule="exact"/>
        <w:ind w:firstLine="480"/>
        <w:rPr>
          <w:rFonts w:ascii="宋体" w:hAnsi="宋体"/>
          <w:bCs/>
          <w:color w:val="000000"/>
          <w:sz w:val="24"/>
          <w:szCs w:val="21"/>
        </w:rPr>
      </w:pPr>
      <w:r>
        <w:rPr>
          <w:rFonts w:ascii="宋体" w:hAnsi="宋体" w:hint="eastAsia"/>
          <w:color w:val="000000"/>
          <w:sz w:val="24"/>
          <w:szCs w:val="21"/>
        </w:rPr>
        <w:t xml:space="preserve">19.2</w:t>
      </w:r>
      <w:r>
        <w:rPr>
          <w:rFonts w:ascii="宋体" w:hAnsi="宋体" w:hint="eastAsia"/>
          <w:bCs/>
          <w:color w:val="000000"/>
          <w:sz w:val="24"/>
          <w:szCs w:val="21"/>
        </w:rPr>
        <w:t xml:space="preserve"> 采购中心可以按照规定，通过修改谈判文件酌情延长提交响应文件截止日期，在此情况下，供应商的所有权利和义务以及供应商受制的截止日期均应以延长后新的截止日期为准。</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20</w:t>
      </w:r>
      <w:r>
        <w:rPr>
          <w:rFonts w:ascii="Arial" w:eastAsia="黑体" w:hAnsi="Arial" w:cs="Arial" w:hint="eastAsia"/>
          <w:color w:val="000000"/>
          <w:sz w:val="28"/>
          <w:szCs w:val="28"/>
        </w:rPr>
        <w:t xml:space="preserve">、响应文件的拒收</w:t>
      </w:r>
    </w:p>
    <w:p>
      <w:pPr>
        <w:spacing w:line="500" w:lineRule="exact"/>
        <w:ind w:firstLine="480"/>
        <w:rPr>
          <w:rFonts w:ascii="宋体" w:hAnsi="宋体"/>
          <w:bCs/>
          <w:color w:val="000000"/>
          <w:sz w:val="24"/>
          <w:szCs w:val="21"/>
        </w:rPr>
      </w:pPr>
      <w:r>
        <w:rPr>
          <w:rFonts w:ascii="宋体" w:hAnsi="宋体" w:hint="eastAsia"/>
          <w:bCs/>
          <w:color w:val="000000"/>
          <w:sz w:val="24"/>
          <w:szCs w:val="21"/>
        </w:rPr>
        <w:t xml:space="preserve">20.1 采购中心拒绝接收在其规定的提交响应文件截止时间后上传的任何电子响应文件。</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21</w:t>
      </w:r>
      <w:r>
        <w:rPr>
          <w:rFonts w:ascii="Arial" w:eastAsia="黑体" w:hAnsi="Arial" w:cs="Arial" w:hint="eastAsia"/>
          <w:color w:val="000000"/>
          <w:sz w:val="28"/>
          <w:szCs w:val="28"/>
        </w:rPr>
        <w:t xml:space="preserve">、响应文件的撤回和修改</w:t>
      </w:r>
    </w:p>
    <w:p>
      <w:pPr>
        <w:spacing w:line="480" w:lineRule="exact"/>
        <w:ind w:firstLine="480"/>
        <w:rPr>
          <w:rFonts w:ascii="宋体" w:hAnsi="宋体"/>
          <w:color w:val="000000"/>
          <w:sz w:val="24"/>
          <w:szCs w:val="21"/>
        </w:rPr>
      </w:pPr>
      <w:r>
        <w:rPr>
          <w:rFonts w:ascii="宋体" w:hAnsi="宋体" w:hint="eastAsia"/>
          <w:color w:val="000000"/>
          <w:sz w:val="24"/>
          <w:szCs w:val="21"/>
        </w:rPr>
        <w:t xml:space="preserve">21.1响应文件的撤回</w:t>
      </w:r>
    </w:p>
    <w:p>
      <w:pPr>
        <w:spacing w:line="480" w:lineRule="exact"/>
        <w:ind w:firstLine="480"/>
        <w:rPr>
          <w:rFonts w:ascii="宋体" w:hAnsi="宋体"/>
          <w:color w:val="000000"/>
          <w:sz w:val="24"/>
          <w:szCs w:val="21"/>
        </w:rPr>
      </w:pPr>
      <w:r>
        <w:rPr>
          <w:rFonts w:ascii="宋体" w:hAnsi="宋体" w:hint="eastAsia"/>
          <w:color w:val="000000"/>
          <w:sz w:val="24"/>
          <w:szCs w:val="21"/>
        </w:rPr>
        <w:t xml:space="preserve">21.1.1 电子响应文件的撤回</w:t>
      </w:r>
    </w:p>
    <w:p>
      <w:pPr>
        <w:spacing w:line="480" w:lineRule="exact"/>
        <w:ind w:firstLine="480"/>
        <w:rPr>
          <w:rFonts w:ascii="宋体" w:hAnsi="宋体"/>
          <w:color w:val="000000"/>
          <w:sz w:val="24"/>
          <w:szCs w:val="21"/>
        </w:rPr>
      </w:pPr>
      <w:r>
        <w:rPr>
          <w:rFonts w:ascii="宋体" w:hAnsi="宋体" w:hint="eastAsia"/>
          <w:color w:val="000000"/>
          <w:sz w:val="24"/>
          <w:szCs w:val="21"/>
        </w:rPr>
        <w:t xml:space="preserve">供应商可在</w:t>
      </w:r>
      <w:r>
        <w:rPr>
          <w:rFonts w:ascii="宋体" w:hAnsi="宋体" w:hint="eastAsia"/>
          <w:bCs/>
          <w:color w:val="000000"/>
          <w:sz w:val="24"/>
          <w:szCs w:val="21"/>
        </w:rPr>
        <w:t xml:space="preserve">提交响应文件</w:t>
      </w:r>
      <w:r>
        <w:rPr>
          <w:rFonts w:ascii="宋体" w:hAnsi="宋体" w:hint="eastAsia"/>
          <w:color w:val="000000"/>
          <w:sz w:val="24"/>
          <w:szCs w:val="21"/>
        </w:rPr>
        <w:t xml:space="preserve">截止时间前，撤回其电子响应文件，具体操作方法见《操作手册》。</w:t>
      </w:r>
    </w:p>
    <w:p>
      <w:pPr>
        <w:spacing w:line="480" w:lineRule="exact"/>
        <w:ind w:firstLine="480"/>
        <w:rPr>
          <w:rFonts w:ascii="宋体" w:hAnsi="宋体"/>
          <w:color w:val="000000"/>
          <w:sz w:val="24"/>
        </w:rPr>
      </w:pPr>
      <w:r>
        <w:rPr>
          <w:rFonts w:ascii="宋体" w:hAnsi="宋体" w:hint="eastAsia"/>
          <w:color w:val="000000"/>
          <w:sz w:val="24"/>
        </w:rPr>
        <w:t xml:space="preserve">21.1.2供应商撤回电子响应文件，则认为其不再参与本项目谈判活动。</w:t>
      </w:r>
    </w:p>
    <w:p>
      <w:pPr>
        <w:spacing w:line="480" w:lineRule="exact"/>
        <w:ind w:firstLine="480"/>
        <w:rPr>
          <w:rFonts w:ascii="宋体" w:hAnsi="宋体"/>
          <w:color w:val="000000"/>
          <w:sz w:val="24"/>
        </w:rPr>
      </w:pPr>
      <w:r>
        <w:rPr>
          <w:rFonts w:ascii="宋体" w:hAnsi="宋体" w:hint="eastAsia"/>
          <w:color w:val="000000"/>
          <w:sz w:val="24"/>
        </w:rPr>
        <w:t xml:space="preserve">21.2响应文件的修改</w:t>
      </w:r>
    </w:p>
    <w:p>
      <w:pPr>
        <w:spacing w:line="480" w:lineRule="exact"/>
        <w:ind w:firstLine="480"/>
        <w:rPr>
          <w:rFonts w:ascii="宋体" w:hAnsi="宋体"/>
          <w:color w:val="000000"/>
          <w:sz w:val="24"/>
          <w:szCs w:val="21"/>
        </w:rPr>
      </w:pPr>
      <w:r>
        <w:rPr>
          <w:rFonts w:ascii="宋体" w:hAnsi="宋体" w:hint="eastAsia"/>
          <w:color w:val="000000"/>
          <w:sz w:val="24"/>
          <w:szCs w:val="21"/>
        </w:rPr>
        <w:t xml:space="preserve">供应商可在</w:t>
      </w:r>
      <w:r>
        <w:rPr>
          <w:rFonts w:ascii="宋体" w:hAnsi="宋体" w:hint="eastAsia"/>
          <w:bCs/>
          <w:color w:val="000000"/>
          <w:sz w:val="24"/>
          <w:szCs w:val="21"/>
        </w:rPr>
        <w:t xml:space="preserve">提交响应文件</w:t>
      </w:r>
      <w:r>
        <w:rPr>
          <w:rFonts w:ascii="宋体" w:hAnsi="宋体" w:hint="eastAsia"/>
          <w:color w:val="000000"/>
          <w:sz w:val="24"/>
          <w:szCs w:val="21"/>
        </w:rPr>
        <w:t xml:space="preserve">截止时间前，对其电子响应文件进行修改，具体操作方法见《操作手册》。</w:t>
      </w:r>
    </w:p>
    <w:p>
      <w:pPr>
        <w:spacing w:line="500" w:lineRule="exact"/>
        <w:ind w:firstLine="480"/>
        <w:rPr>
          <w:rFonts w:ascii="宋体" w:hAnsi="宋体"/>
          <w:bCs/>
          <w:color w:val="000000"/>
          <w:sz w:val="24"/>
          <w:szCs w:val="21"/>
        </w:rPr>
      </w:pPr>
      <w:r>
        <w:rPr>
          <w:rFonts w:ascii="宋体" w:hAnsi="宋体" w:hint="eastAsia"/>
          <w:color w:val="000000"/>
          <w:sz w:val="24"/>
          <w:szCs w:val="21"/>
        </w:rPr>
        <w:t xml:space="preserve">21.3</w:t>
      </w:r>
      <w:r>
        <w:rPr>
          <w:rFonts w:ascii="宋体" w:hAnsi="宋体" w:hint="eastAsia"/>
          <w:bCs/>
          <w:color w:val="000000"/>
          <w:sz w:val="24"/>
          <w:szCs w:val="21"/>
        </w:rPr>
        <w:t xml:space="preserve"> 在提交响应文件截止时间之后，供应商不得对其电子响应文件作任何修改。</w:t>
      </w:r>
    </w:p>
    <w:p>
      <w:pPr>
        <w:spacing w:line="500" w:lineRule="exact"/>
        <w:ind w:firstLine="480"/>
        <w:rPr>
          <w:rFonts w:ascii="宋体" w:hAnsi="宋体"/>
          <w:bCs/>
          <w:color w:val="000000"/>
          <w:sz w:val="24"/>
          <w:szCs w:val="21"/>
        </w:rPr>
      </w:pPr>
      <w:r>
        <w:rPr>
          <w:rFonts w:ascii="宋体" w:hAnsi="宋体" w:hint="eastAsia"/>
          <w:color w:val="000000"/>
          <w:sz w:val="24"/>
          <w:szCs w:val="21"/>
        </w:rPr>
        <w:t xml:space="preserve">21.4</w:t>
      </w:r>
      <w:r>
        <w:rPr>
          <w:rFonts w:ascii="宋体" w:hAnsi="宋体" w:hint="eastAsia"/>
          <w:bCs/>
          <w:color w:val="000000"/>
          <w:sz w:val="24"/>
          <w:szCs w:val="21"/>
        </w:rPr>
        <w:t xml:space="preserve"> 在提交响应文件截止时间至谈判文件中规定的谈判有效期满之间的这段时间内，供应商不得撤回其响应文件。</w:t>
      </w:r>
    </w:p>
    <w:p>
      <w:pPr>
        <w:keepNext/>
        <w:keepLines/>
        <w:spacing w:before="156" w:after="156" w:line="360" w:lineRule="auto"/>
        <w:ind w:firstLine="482"/>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五、响应文件的解密与评审</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22</w:t>
      </w:r>
      <w:r>
        <w:rPr>
          <w:rFonts w:ascii="Arial" w:eastAsia="黑体" w:hAnsi="Arial" w:cs="Arial" w:hint="eastAsia"/>
          <w:color w:val="000000"/>
          <w:sz w:val="28"/>
          <w:szCs w:val="28"/>
        </w:rPr>
        <w:t xml:space="preserve">、响应文件解密</w:t>
      </w:r>
    </w:p>
    <w:p>
      <w:pPr>
        <w:spacing w:line="520" w:lineRule="exact"/>
        <w:ind w:firstLine="360"/>
        <w:rPr>
          <w:rFonts w:ascii="宋体" w:eastAsia="宋体" w:hAnsi="宋体" w:cs="Times New Roman" w:hint="eastAsia"/>
          <w:sz w:val="24"/>
          <w:szCs w:val="21"/>
        </w:rPr>
      </w:pPr>
      <w:r>
        <w:rPr>
          <w:rFonts w:ascii="宋体" w:eastAsia="宋体" w:hAnsi="宋体" w:cs="Times New Roman" w:hint="eastAsia"/>
          <w:sz w:val="24"/>
          <w:szCs w:val="21"/>
        </w:rPr>
        <w:t xml:space="preserve">22.1供应商应当按照《操作手册》规定，在苏采云系统规定的时间内对磋商响应文件进行解密。</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23</w:t>
      </w:r>
      <w:r>
        <w:rPr>
          <w:rFonts w:ascii="Arial" w:eastAsia="黑体" w:hAnsi="Arial" w:cs="Arial" w:hint="eastAsia"/>
          <w:color w:val="000000"/>
          <w:sz w:val="28"/>
          <w:szCs w:val="28"/>
        </w:rPr>
        <w:t xml:space="preserve">、谈判小组</w:t>
      </w:r>
    </w:p>
    <w:p>
      <w:pPr>
        <w:spacing w:line="480" w:lineRule="exact"/>
        <w:rPr>
          <w:rFonts w:ascii="宋体" w:hAnsi="宋体"/>
          <w:b/>
          <w:color w:val="000000"/>
          <w:sz w:val="24"/>
        </w:rPr>
      </w:pPr>
      <w:r>
        <w:rPr>
          <w:rFonts w:ascii="宋体" w:hAnsi="宋体" w:hint="eastAsia"/>
          <w:b/>
          <w:color w:val="000000"/>
          <w:sz w:val="24"/>
        </w:rPr>
        <w:t xml:space="preserve">  </w:t>
      </w:r>
      <w:r>
        <w:rPr>
          <w:rFonts w:ascii="宋体" w:hAnsi="宋体" w:hint="eastAsia"/>
          <w:color w:val="000000"/>
          <w:sz w:val="24"/>
        </w:rPr>
        <w:t xml:space="preserve"> 23.1采购中心将组织谈判小组对响应文件进行评审。谈判小组由采购人代表和有关技术、经济等方面的专家组成，且人员构成符合政府采购有关规定。</w:t>
      </w:r>
    </w:p>
    <w:p>
      <w:pPr>
        <w:spacing w:line="480" w:lineRule="exact"/>
        <w:rPr>
          <w:rFonts w:ascii="宋体" w:hAnsi="宋体"/>
          <w:color w:val="000000"/>
          <w:sz w:val="24"/>
        </w:rPr>
      </w:pPr>
      <w:r>
        <w:rPr>
          <w:rFonts w:ascii="宋体" w:hAnsi="宋体" w:hint="eastAsia"/>
          <w:b/>
          <w:color w:val="000000"/>
          <w:sz w:val="24"/>
        </w:rPr>
        <w:t xml:space="preserve">  </w:t>
      </w:r>
      <w:r>
        <w:rPr>
          <w:rFonts w:ascii="宋体" w:hAnsi="宋体" w:hint="eastAsia"/>
          <w:color w:val="000000"/>
          <w:sz w:val="24"/>
        </w:rPr>
        <w:t xml:space="preserve"> 23.2谈判小组独立工作，负责评审所有响应文件并确定成交</w:t>
      </w:r>
      <w:r>
        <w:rPr>
          <w:rFonts w:ascii="宋体" w:hAnsi="宋体" w:hint="eastAsia"/>
          <w:color w:val="000000"/>
          <w:sz w:val="24"/>
          <w:lang w:eastAsia="zh-CN"/>
        </w:rPr>
        <w:t xml:space="preserve">候选人</w:t>
      </w:r>
      <w:r>
        <w:rPr>
          <w:rFonts w:ascii="宋体" w:hAnsi="宋体" w:hint="eastAsia"/>
          <w:color w:val="000000"/>
          <w:sz w:val="24"/>
        </w:rPr>
        <w:t xml:space="preserve">。</w:t>
      </w:r>
    </w:p>
    <w:p>
      <w:pPr>
        <w:keepNext/>
        <w:keepLines/>
        <w:ind w:firstLine="420"/>
        <w:outlineLvl w:val="3"/>
        <w:rPr>
          <w:rFonts w:ascii="黑体" w:eastAsia="黑体" w:hAnsi="Arial" w:cs="Arial"/>
          <w:color w:val="000000"/>
          <w:sz w:val="28"/>
          <w:szCs w:val="28"/>
        </w:rPr>
      </w:pPr>
      <w:r>
        <w:rPr>
          <w:rFonts w:ascii="黑体" w:eastAsia="黑体" w:hAnsi="Arial" w:cs="Arial" w:hint="eastAsia"/>
          <w:color w:val="000000"/>
          <w:sz w:val="28"/>
          <w:szCs w:val="28"/>
        </w:rPr>
        <w:t xml:space="preserve">24、评审过程的保密与公正</w:t>
      </w:r>
    </w:p>
    <w:p>
      <w:pPr>
        <w:spacing w:line="500" w:lineRule="exact"/>
        <w:ind w:firstLine="480"/>
        <w:rPr>
          <w:rFonts w:ascii="宋体" w:hAnsi="宋体"/>
          <w:bCs/>
          <w:color w:val="000000"/>
          <w:sz w:val="24"/>
          <w:szCs w:val="21"/>
        </w:rPr>
      </w:pPr>
      <w:r>
        <w:rPr>
          <w:rFonts w:ascii="宋体" w:hAnsi="宋体" w:hint="eastAsia"/>
          <w:color w:val="000000"/>
          <w:sz w:val="24"/>
          <w:szCs w:val="21"/>
        </w:rPr>
        <w:t xml:space="preserve">24.1</w:t>
      </w:r>
      <w:r>
        <w:rPr>
          <w:rFonts w:ascii="宋体" w:hAnsi="宋体" w:hint="eastAsia"/>
          <w:bCs/>
          <w:color w:val="000000"/>
          <w:sz w:val="24"/>
          <w:szCs w:val="21"/>
        </w:rPr>
        <w:t xml:space="preserve">谈判小组、采购人和采购中心工作人员、相关监督人员等与评审工作有关的人员，对评审情况以及在评审过程中获悉的国家秘密、商业秘密负有保密责任。</w:t>
      </w:r>
    </w:p>
    <w:p>
      <w:pPr>
        <w:spacing w:line="480" w:lineRule="exact"/>
        <w:ind w:firstLine="480"/>
        <w:rPr>
          <w:rFonts w:ascii="宋体" w:hAnsi="宋体"/>
          <w:color w:val="000000"/>
          <w:sz w:val="24"/>
        </w:rPr>
      </w:pPr>
      <w:r>
        <w:rPr>
          <w:rFonts w:ascii="宋体" w:hAnsi="宋体" w:hint="eastAsia"/>
          <w:color w:val="000000"/>
          <w:sz w:val="24"/>
          <w:szCs w:val="21"/>
        </w:rPr>
        <w:t xml:space="preserve">24.2</w:t>
      </w:r>
      <w:r>
        <w:rPr>
          <w:rFonts w:ascii="宋体" w:hAnsi="宋体" w:hint="eastAsia"/>
          <w:color w:val="000000"/>
          <w:sz w:val="24"/>
        </w:rPr>
        <w:t xml:space="preserve">在评审过程中，供应商不得以任何行为影响谈判评审过程，否则其响应文件将被作为无效响应文件。</w:t>
      </w:r>
    </w:p>
    <w:p>
      <w:pPr>
        <w:spacing w:line="480" w:lineRule="exact"/>
        <w:ind w:firstLine="480"/>
        <w:rPr>
          <w:rFonts w:ascii="宋体" w:hAnsi="宋体"/>
          <w:color w:val="000000"/>
          <w:sz w:val="24"/>
        </w:rPr>
      </w:pPr>
      <w:r>
        <w:rPr>
          <w:rFonts w:ascii="宋体" w:hAnsi="宋体" w:hint="eastAsia"/>
          <w:color w:val="000000"/>
          <w:sz w:val="24"/>
          <w:szCs w:val="21"/>
        </w:rPr>
        <w:t xml:space="preserve">24.3</w:t>
      </w:r>
      <w:r>
        <w:rPr>
          <w:rFonts w:ascii="宋体" w:hAnsi="宋体" w:hint="eastAsia"/>
          <w:color w:val="000000"/>
          <w:sz w:val="24"/>
        </w:rPr>
        <w:t xml:space="preserve">在项目评审期间，采购中心将设专门人员与供应商联系。</w:t>
      </w:r>
    </w:p>
    <w:p>
      <w:pPr>
        <w:spacing w:line="480" w:lineRule="exact"/>
        <w:ind w:firstLine="480"/>
        <w:rPr>
          <w:rFonts w:ascii="宋体" w:hAnsi="宋体"/>
          <w:color w:val="000000"/>
          <w:sz w:val="24"/>
        </w:rPr>
      </w:pPr>
      <w:r>
        <w:rPr>
          <w:rFonts w:ascii="宋体" w:hAnsi="宋体" w:hint="eastAsia"/>
          <w:color w:val="000000"/>
          <w:sz w:val="24"/>
        </w:rPr>
        <w:t xml:space="preserve">24.4 采购中心和谈判小组不向未成交的供应商解释未成交原因，也不公布评审过程中的相关细节。</w:t>
      </w:r>
    </w:p>
    <w:p>
      <w:pPr>
        <w:keepNext/>
        <w:keepLines/>
        <w:ind w:firstLine="420"/>
        <w:outlineLvl w:val="3"/>
        <w:rPr>
          <w:rFonts w:ascii="Arial" w:eastAsia="黑体" w:hAnsi="Arial" w:cs="Arial"/>
          <w:sz w:val="28"/>
          <w:szCs w:val="28"/>
        </w:rPr>
      </w:pPr>
      <w:r>
        <w:rPr>
          <w:rFonts w:ascii="Arial" w:eastAsia="黑体" w:hAnsi="Arial" w:cs="Arial"/>
          <w:sz w:val="28"/>
          <w:szCs w:val="28"/>
        </w:rPr>
        <w:t xml:space="preserve">25</w:t>
      </w:r>
      <w:r>
        <w:rPr>
          <w:rFonts w:ascii="Arial" w:eastAsia="黑体" w:hAnsi="Arial" w:cs="Arial" w:hint="eastAsia"/>
          <w:sz w:val="28"/>
          <w:szCs w:val="28"/>
        </w:rPr>
        <w:t xml:space="preserve">、评审过程</w:t>
      </w:r>
      <w:r>
        <w:rPr>
          <w:rFonts w:ascii="Arial" w:eastAsia="黑体" w:hAnsi="Arial" w:cs="Arial" w:hint="eastAsia"/>
          <w:sz w:val="28"/>
          <w:szCs w:val="28"/>
          <w:lang w:eastAsia="zh-CN"/>
        </w:rPr>
        <w:t xml:space="preserve">中的</w:t>
      </w:r>
      <w:r>
        <w:rPr>
          <w:rFonts w:ascii="Arial" w:eastAsia="黑体" w:hAnsi="Arial" w:cs="Arial" w:hint="eastAsia"/>
          <w:sz w:val="28"/>
          <w:szCs w:val="28"/>
        </w:rPr>
        <w:t xml:space="preserve">澄清</w:t>
      </w:r>
    </w:p>
    <w:p>
      <w:pPr>
        <w:spacing w:line="460" w:lineRule="exact"/>
        <w:ind w:firstLine="480"/>
        <w:rPr>
          <w:rFonts w:ascii="宋体" w:hAnsi="宋体" w:cs="宋体"/>
          <w:color w:val="000000"/>
          <w:sz w:val="24"/>
        </w:rPr>
      </w:pPr>
      <w:r>
        <w:rPr>
          <w:rFonts w:ascii="宋体" w:hAnsi="宋体" w:cs="宋体" w:hint="eastAsia"/>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60" w:lineRule="exact"/>
        <w:ind w:firstLine="480"/>
        <w:rPr>
          <w:rFonts w:ascii="宋体" w:hAnsi="宋体" w:cs="宋体"/>
          <w:color w:val="000000"/>
          <w:sz w:val="24"/>
        </w:rPr>
      </w:pPr>
      <w:r>
        <w:rPr>
          <w:rFonts w:ascii="宋体" w:hAnsi="宋体" w:cs="宋体" w:hint="eastAsia"/>
          <w:color w:val="000000"/>
          <w:sz w:val="24"/>
        </w:rPr>
        <w:t xml:space="preserve">谈判小组并非对每个供应商都作澄清要求。</w:t>
      </w:r>
    </w:p>
    <w:p>
      <w:pPr>
        <w:spacing w:line="480" w:lineRule="exact"/>
        <w:rPr>
          <w:rFonts w:ascii="宋体" w:hAnsi="宋体" w:cs="宋体"/>
          <w:color w:val="000000"/>
          <w:sz w:val="24"/>
        </w:rPr>
      </w:pPr>
      <w:r>
        <w:rPr>
          <w:rFonts w:ascii="宋体" w:hAnsi="宋体" w:cs="宋体" w:hint="eastAsia"/>
          <w:color w:val="000000"/>
          <w:sz w:val="24"/>
        </w:rPr>
        <w:t xml:space="preserve">    25.2需要供应商进行澄清、说明和更正的，谈判小组将通过</w:t>
      </w:r>
      <w:r>
        <w:rPr>
          <w:rFonts w:ascii="宋体" w:hAnsi="宋体" w:cs="宋体" w:hint="eastAsia"/>
          <w:color w:val="000000"/>
          <w:sz w:val="24"/>
          <w:lang w:eastAsia="zh-CN"/>
        </w:rPr>
        <w:t xml:space="preserve">苏采云系统</w:t>
      </w:r>
      <w:r>
        <w:rPr>
          <w:rFonts w:ascii="宋体" w:hAnsi="宋体" w:cs="宋体" w:hint="eastAsia"/>
          <w:color w:val="000000"/>
          <w:sz w:val="24"/>
        </w:rPr>
        <w:t xml:space="preserve">向供应商发布“澄清要求函”，接到“澄清要求函”的供应商应当按照要求在</w:t>
      </w:r>
      <w:r>
        <w:rPr>
          <w:rFonts w:ascii="宋体" w:hAnsi="宋体" w:cs="宋体" w:hint="eastAsia"/>
          <w:color w:val="000000"/>
          <w:sz w:val="24"/>
          <w:lang w:eastAsia="zh-CN"/>
        </w:rPr>
        <w:t xml:space="preserve">苏采云系统</w:t>
      </w:r>
      <w:r>
        <w:rPr>
          <w:rFonts w:ascii="宋体" w:hAnsi="宋体" w:cs="宋体" w:hint="eastAsia"/>
          <w:color w:val="000000"/>
          <w:sz w:val="24"/>
        </w:rPr>
        <w:t xml:space="preserve">中提交“澄清响应函”并加盖CA电子公章。澄清、说明和更正的内容作为响应文件的补充部分，具体操作方式见《操作手册》。</w:t>
      </w:r>
    </w:p>
    <w:p>
      <w:pPr>
        <w:spacing w:line="480" w:lineRule="exact"/>
        <w:rPr>
          <w:rFonts w:ascii="宋体" w:hAnsi="宋体"/>
          <w:color w:val="000000"/>
          <w:sz w:val="24"/>
        </w:rPr>
      </w:pPr>
      <w:r>
        <w:rPr>
          <w:rFonts w:ascii="宋体" w:hAnsi="宋体" w:hint="eastAsia"/>
          <w:color w:val="000000"/>
          <w:sz w:val="24"/>
        </w:rPr>
        <w:t xml:space="preserve">    25.3 接到谈判小组澄清、说明和更正要求的供应商如未按规定</w:t>
      </w:r>
      <w:r>
        <w:rPr>
          <w:rFonts w:ascii="宋体" w:hAnsi="宋体" w:hint="eastAsia"/>
          <w:color w:val="000000"/>
          <w:sz w:val="24"/>
          <w:lang w:eastAsia="zh-CN"/>
        </w:rPr>
        <w:t xml:space="preserve">作出</w:t>
      </w:r>
      <w:r>
        <w:rPr>
          <w:rFonts w:ascii="宋体" w:hAnsi="宋体" w:hint="eastAsia"/>
          <w:color w:val="000000"/>
          <w:sz w:val="24"/>
        </w:rPr>
        <w:t xml:space="preserve">澄清、说明和 更正，其风险由供应商自行承担。</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26</w:t>
      </w:r>
      <w:r>
        <w:rPr>
          <w:rFonts w:ascii="Arial" w:eastAsia="黑体" w:hAnsi="Arial" w:cs="Arial" w:hint="eastAsia"/>
          <w:color w:val="000000"/>
          <w:sz w:val="28"/>
          <w:szCs w:val="28"/>
        </w:rPr>
        <w:t xml:space="preserve">、对响应文件的审查</w:t>
      </w:r>
    </w:p>
    <w:p>
      <w:pPr>
        <w:spacing w:line="460" w:lineRule="exact"/>
        <w:ind w:firstLine="480"/>
        <w:rPr>
          <w:rFonts w:ascii="宋体" w:hAnsi="宋体"/>
          <w:bCs/>
          <w:color w:val="000000"/>
          <w:sz w:val="24"/>
          <w:szCs w:val="21"/>
        </w:rPr>
      </w:pPr>
      <w:r>
        <w:rPr>
          <w:rFonts w:ascii="宋体" w:hAnsi="宋体" w:hint="eastAsia"/>
          <w:color w:val="000000"/>
          <w:sz w:val="24"/>
          <w:szCs w:val="21"/>
        </w:rPr>
        <w:t xml:space="preserve">26.1</w:t>
      </w:r>
      <w:r>
        <w:rPr>
          <w:rFonts w:ascii="宋体" w:hAnsi="宋体" w:hint="eastAsia"/>
          <w:bCs/>
          <w:color w:val="000000"/>
          <w:sz w:val="24"/>
          <w:szCs w:val="21"/>
        </w:rPr>
        <w:t xml:space="preserve">响应文件审查分为资格审查和符合性审查。</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26.1.1 资格审查：由谈判小组依据法律法规和谈判文件的规定，对响应文件中的资格证明文件进行审查，以确定供应商是否具备参加谈判的资格。</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谈判小组在进行资格审查的同时，将在“信用中国”网站（www.creditchina.gov.cn）查询供应商的信用记录，以确定供应商是否具备谈判资格</w:t>
      </w:r>
      <w:r>
        <w:rPr>
          <w:rFonts w:ascii="宋体" w:hAnsi="宋体" w:hint="eastAsia"/>
          <w:bCs/>
          <w:color w:val="000000"/>
          <w:sz w:val="24"/>
          <w:szCs w:val="21"/>
          <w:lang w:eastAsia="zh-CN"/>
        </w:rPr>
        <w:t xml:space="preserve">，</w:t>
      </w:r>
      <w:r>
        <w:rPr>
          <w:rFonts w:ascii="宋体" w:hAnsi="宋体" w:hint="eastAsia"/>
          <w:bCs/>
          <w:color w:val="000000"/>
          <w:sz w:val="24"/>
          <w:szCs w:val="21"/>
        </w:rPr>
        <w:t xml:space="preserve">查询结果留存并归档。</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接受联合体的项目，两个以上的自然人、法人或者其他组织组成一个联合体，以一个供应商的身份共同参加政府采购活动的</w:t>
      </w:r>
      <w:r>
        <w:rPr>
          <w:rFonts w:ascii="宋体" w:hAnsi="宋体" w:hint="eastAsia"/>
          <w:bCs/>
          <w:color w:val="000000"/>
          <w:sz w:val="24"/>
          <w:szCs w:val="21"/>
          <w:lang w:eastAsia="zh-CN"/>
        </w:rPr>
        <w:t xml:space="preserve">，</w:t>
      </w:r>
      <w:r>
        <w:rPr>
          <w:rFonts w:ascii="宋体" w:hAnsi="宋体" w:hint="eastAsia"/>
          <w:bCs/>
          <w:color w:val="000000"/>
          <w:sz w:val="24"/>
          <w:szCs w:val="21"/>
        </w:rPr>
        <w:t xml:space="preserve">联合体成员中任何一方存在不良信用记录的，视同联合体存在不良应用记录。</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26.1.2 符合性审查：依据谈判文件的规定，由谈判小组从响应文件的有效性、完整性和对谈判文件的响应程度进行审查，以确定是否对谈判文件的实质性要求作出响应。</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26.1.3 未通过资格审查或符合性审查的供应商，谈判小组将在</w:t>
      </w:r>
      <w:r>
        <w:rPr>
          <w:rFonts w:ascii="宋体" w:hAnsi="宋体" w:hint="eastAsia"/>
          <w:color w:val="000000"/>
          <w:sz w:val="24"/>
          <w:lang w:eastAsia="zh-CN"/>
        </w:rPr>
        <w:t xml:space="preserve">苏采云系统</w:t>
      </w:r>
      <w:r>
        <w:rPr>
          <w:rFonts w:ascii="宋体" w:hAnsi="宋体" w:hint="eastAsia"/>
          <w:bCs/>
          <w:color w:val="000000"/>
          <w:sz w:val="24"/>
          <w:szCs w:val="21"/>
        </w:rPr>
        <w:t xml:space="preserve">中告知未通过资格审查或符合性审查的原因，评审结束后，谈判小组将不再告知未通过资格审查或符合性审查的原因。</w:t>
      </w:r>
    </w:p>
    <w:p>
      <w:pPr>
        <w:spacing w:line="480" w:lineRule="exact"/>
        <w:ind w:firstLine="480"/>
        <w:rPr>
          <w:rFonts w:ascii="宋体" w:hAnsi="宋体"/>
          <w:sz w:val="24"/>
        </w:rPr>
      </w:pPr>
      <w:r>
        <w:rPr>
          <w:rFonts w:ascii="宋体" w:hAnsi="宋体" w:hint="eastAsia"/>
          <w:sz w:val="24"/>
          <w:szCs w:val="21"/>
        </w:rPr>
        <w:t xml:space="preserve">26.2</w:t>
      </w:r>
      <w:r>
        <w:rPr>
          <w:rFonts w:ascii="宋体" w:hAnsi="宋体" w:hint="eastAsia"/>
          <w:sz w:val="24"/>
        </w:rPr>
        <w:t xml:space="preserve">在详细评审之前，谈判小组将首先审查每份响应文件是否实质性响应了谈判文件的要求。实质性响应的响应文件应该是与谈判文件要求的条款、条件和规格相符，没有重大偏离或保留。</w:t>
      </w:r>
    </w:p>
    <w:p>
      <w:pPr>
        <w:spacing w:line="480" w:lineRule="exact"/>
        <w:ind w:firstLine="480"/>
        <w:rPr>
          <w:rFonts w:ascii="宋体" w:hAnsi="宋体"/>
          <w:sz w:val="24"/>
        </w:rPr>
      </w:pPr>
      <w:r>
        <w:rPr>
          <w:rFonts w:ascii="宋体" w:hAnsi="宋体" w:hint="eastAsia"/>
          <w:sz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26.3未实质性响应谈判文件的情形</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26.3.1供应商在</w:t>
      </w:r>
      <w:r>
        <w:rPr>
          <w:rFonts w:ascii="宋体" w:hAnsi="宋体" w:hint="eastAsia"/>
          <w:bCs/>
          <w:color w:val="000000"/>
          <w:sz w:val="24"/>
          <w:szCs w:val="21"/>
          <w:lang w:eastAsia="zh-CN"/>
        </w:rPr>
        <w:t xml:space="preserve">苏采云系统</w:t>
      </w:r>
      <w:r>
        <w:rPr>
          <w:rFonts w:ascii="宋体" w:hAnsi="宋体" w:hint="eastAsia"/>
          <w:bCs/>
          <w:color w:val="000000"/>
          <w:sz w:val="24"/>
          <w:szCs w:val="21"/>
        </w:rPr>
        <w:t xml:space="preserve">规定的时间内未成功解密电子响应文件的。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26.3.2供应商未按照谈判文件要求上传电子响应文件的。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26.3.3同一供应商提交两个（含两个）以上不同的响应文件或者最后报价的。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26.3.4供应商不具备谈判文件中规定资格要求的。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26.3.5供应商的最后报价超过了采购预算。</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26.3.6不符合谈判文件中规定的实质性要求和条件的</w:t>
      </w:r>
      <w:r>
        <w:rPr>
          <w:rFonts w:ascii="宋体" w:hAnsi="宋体" w:hint="eastAsia"/>
          <w:bCs/>
          <w:i/>
          <w:color w:val="000000"/>
          <w:sz w:val="24"/>
          <w:szCs w:val="21"/>
          <w:u w:val="single"/>
        </w:rPr>
        <w:t xml:space="preserve">（本谈判文件中斜体且有下划线部分为实质性要求和条件）。</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26.3.8  响应文件含有采购人不能接受的附加条件的。</w:t>
      </w:r>
    </w:p>
    <w:p>
      <w:pPr>
        <w:spacing w:line="460" w:lineRule="exact"/>
        <w:ind w:firstLine="480"/>
        <w:rPr>
          <w:rFonts w:ascii="宋体" w:eastAsia="宋体" w:hAnsi="宋体" w:hint="eastAsia"/>
          <w:bCs/>
          <w:color w:val="000000"/>
          <w:sz w:val="24"/>
          <w:szCs w:val="21"/>
          <w:lang w:eastAsia="zh-CN"/>
        </w:rPr>
      </w:pPr>
      <w:r>
        <w:rPr>
          <w:rFonts w:ascii="宋体" w:hAnsi="宋体" w:hint="eastAsia"/>
          <w:bCs/>
          <w:color w:val="000000"/>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hint="eastAsia"/>
          <w:b/>
          <w:bCs w:val="0"/>
          <w:color w:val="000000"/>
          <w:sz w:val="24"/>
          <w:szCs w:val="21"/>
          <w:lang w:eastAsia="zh-CN"/>
        </w:rPr>
        <w:t xml:space="preserve">（本项目不涉及）</w:t>
      </w:r>
    </w:p>
    <w:p>
      <w:pPr>
        <w:spacing w:line="460" w:lineRule="exact"/>
        <w:ind w:firstLine="480"/>
        <w:rPr>
          <w:rFonts w:ascii="宋体" w:hAnsi="宋体" w:hint="eastAsia"/>
          <w:bCs/>
          <w:color w:val="000000"/>
          <w:sz w:val="24"/>
          <w:szCs w:val="21"/>
          <w:lang w:val="zh-CN"/>
        </w:rPr>
      </w:pPr>
      <w:r>
        <w:rPr>
          <w:rFonts w:ascii="宋体" w:hAnsi="宋体" w:hint="eastAsia"/>
          <w:bCs/>
          <w:color w:val="000000"/>
          <w:sz w:val="24"/>
          <w:szCs w:val="21"/>
          <w:lang w:val="en-US" w:eastAsia="zh-CN"/>
        </w:rPr>
        <w:t xml:space="preserve">26.3.10 </w:t>
      </w:r>
      <w:r>
        <w:rPr>
          <w:rFonts w:ascii="宋体" w:hAnsi="宋体" w:hint="eastAsia"/>
          <w:bCs/>
          <w:color w:val="000000"/>
          <w:sz w:val="24"/>
          <w:szCs w:val="21"/>
          <w:lang w:val="zh-CN"/>
        </w:rPr>
        <w:t xml:space="preserve">供应商参加谈判时，未完全满足谈判文件第四章第四项“（二）主要设备技术参数”要求的；</w:t>
      </w:r>
    </w:p>
    <w:p>
      <w:pPr>
        <w:spacing w:line="460" w:lineRule="exact"/>
        <w:ind w:firstLine="480"/>
        <w:rPr>
          <w:rFonts w:ascii="宋体" w:hAnsi="宋体" w:hint="eastAsia"/>
          <w:bCs/>
          <w:color w:val="000000"/>
          <w:sz w:val="24"/>
          <w:szCs w:val="21"/>
        </w:rPr>
      </w:pPr>
      <w:r>
        <w:rPr>
          <w:rFonts w:ascii="宋体" w:hAnsi="宋体" w:hint="eastAsia"/>
          <w:bCs/>
          <w:color w:val="000000"/>
          <w:sz w:val="24"/>
          <w:szCs w:val="21"/>
          <w:lang w:val="en-US" w:eastAsia="zh-CN"/>
        </w:rPr>
        <w:t xml:space="preserve">26.3.11 </w:t>
      </w:r>
      <w:r>
        <w:rPr>
          <w:rFonts w:ascii="宋体" w:hAnsi="宋体" w:hint="eastAsia"/>
          <w:bCs/>
          <w:color w:val="000000"/>
          <w:sz w:val="24"/>
          <w:szCs w:val="21"/>
          <w:lang w:val="zh-CN"/>
        </w:rPr>
        <w:t xml:space="preserve">供应商参加谈判时，未按照谈判文件第四章第四项“（二）主要设备技术参数”要求提供相关证明材料的；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26.3.</w:t>
      </w:r>
      <w:r>
        <w:rPr>
          <w:rFonts w:ascii="宋体" w:hAnsi="宋体" w:hint="eastAsia"/>
          <w:bCs/>
          <w:color w:val="000000"/>
          <w:sz w:val="24"/>
          <w:szCs w:val="21"/>
          <w:lang w:val="en-US" w:eastAsia="zh-CN"/>
        </w:rPr>
        <w:t xml:space="preserve">1</w:t>
      </w:r>
      <w:r>
        <w:rPr>
          <w:rFonts w:ascii="宋体" w:hAnsi="宋体" w:hint="eastAsia"/>
          <w:bCs/>
          <w:color w:val="000000"/>
          <w:sz w:val="24"/>
          <w:szCs w:val="21"/>
          <w:lang w:val="en-US" w:eastAsia="zh-CN"/>
        </w:rPr>
        <w:t xml:space="preserve">2</w:t>
      </w:r>
      <w:r>
        <w:rPr>
          <w:rFonts w:ascii="宋体" w:hAnsi="宋体" w:hint="eastAsia"/>
          <w:bCs/>
          <w:color w:val="000000"/>
          <w:sz w:val="24"/>
          <w:szCs w:val="21"/>
        </w:rPr>
        <w:t xml:space="preserve">响应文件未按照谈判文件要求加盖CA电子公章的。</w:t>
      </w:r>
    </w:p>
    <w:p>
      <w:pPr>
        <w:spacing w:line="460" w:lineRule="exact"/>
        <w:ind w:firstLine="480"/>
        <w:rPr>
          <w:rFonts w:ascii="宋体" w:hAnsi="宋体"/>
          <w:bCs/>
          <w:color w:val="000000"/>
          <w:sz w:val="24"/>
          <w:szCs w:val="21"/>
        </w:rPr>
      </w:pPr>
      <w:r>
        <w:rPr>
          <w:rFonts w:ascii="宋体" w:hAnsi="宋体" w:hint="eastAsia"/>
          <w:bCs/>
          <w:color w:val="000000"/>
          <w:sz w:val="24"/>
          <w:szCs w:val="21"/>
        </w:rPr>
        <w:t xml:space="preserve">26.4未实质性响应谈判文件的响应文件按无效响应处理。</w:t>
      </w:r>
    </w:p>
    <w:p>
      <w:pPr>
        <w:spacing w:line="460" w:lineRule="exact"/>
        <w:ind w:firstLine="480"/>
        <w:rPr>
          <w:rFonts w:ascii="宋体" w:hAnsi="宋体"/>
          <w:bCs/>
          <w:color w:val="000000"/>
          <w:sz w:val="24"/>
          <w:szCs w:val="21"/>
        </w:rPr>
      </w:pPr>
      <w:r>
        <w:rPr>
          <w:rFonts w:ascii="宋体" w:hAnsi="宋体" w:hint="eastAsia"/>
          <w:color w:val="000000"/>
          <w:sz w:val="24"/>
          <w:szCs w:val="21"/>
        </w:rPr>
        <w:t xml:space="preserve">26.5</w:t>
      </w:r>
      <w:r>
        <w:rPr>
          <w:rFonts w:ascii="宋体" w:hAnsi="宋体" w:hint="eastAsia"/>
          <w:bCs/>
          <w:color w:val="000000"/>
          <w:sz w:val="24"/>
          <w:szCs w:val="21"/>
        </w:rPr>
        <w:t xml:space="preserve">如果响应文件实质上没有响应谈判文件的要求，谈判小组将予以拒绝，供应商不得通过修改或撤销不合要求的偏离或保留而使其成为</w:t>
      </w:r>
      <w:r>
        <w:rPr>
          <w:rFonts w:ascii="宋体" w:hAnsi="宋体" w:hint="eastAsia"/>
          <w:bCs/>
          <w:sz w:val="24"/>
          <w:szCs w:val="21"/>
        </w:rPr>
        <w:t xml:space="preserve">实质性响应的文件。</w:t>
      </w:r>
    </w:p>
    <w:p>
      <w:pPr>
        <w:spacing w:line="460" w:lineRule="exact"/>
        <w:ind w:firstLine="480"/>
        <w:rPr>
          <w:rFonts w:ascii="宋体" w:hAnsi="宋体"/>
          <w:color w:val="000000"/>
          <w:sz w:val="24"/>
          <w:szCs w:val="21"/>
        </w:rPr>
      </w:pPr>
      <w:r>
        <w:rPr>
          <w:rFonts w:ascii="宋体" w:hAnsi="宋体" w:hint="eastAsia"/>
          <w:color w:val="000000"/>
          <w:sz w:val="24"/>
          <w:szCs w:val="21"/>
        </w:rPr>
        <w:t xml:space="preserve">26.6供应商在项目评审全过程中应保持通讯畅通，并安排专人与采购中心及谈判小组联系。</w:t>
      </w:r>
    </w:p>
    <w:p>
      <w:pPr>
        <w:keepNext/>
        <w:keepLines/>
        <w:ind w:firstLine="420"/>
        <w:outlineLvl w:val="3"/>
        <w:rPr>
          <w:rFonts w:ascii="Arial" w:eastAsia="黑体" w:hAnsi="Arial" w:cs="Arial"/>
          <w:color w:val="000000"/>
          <w:sz w:val="28"/>
          <w:szCs w:val="28"/>
        </w:rPr>
      </w:pPr>
      <w:r>
        <w:rPr>
          <w:rFonts w:ascii="Arial" w:eastAsia="黑体" w:hAnsi="Arial" w:cs="Arial"/>
          <w:color w:val="000000"/>
          <w:sz w:val="28"/>
          <w:szCs w:val="28"/>
        </w:rPr>
        <w:t xml:space="preserve">27</w:t>
      </w:r>
      <w:r>
        <w:rPr>
          <w:rFonts w:ascii="Arial" w:eastAsia="黑体" w:hAnsi="Arial" w:cs="Arial" w:hint="eastAsia"/>
          <w:color w:val="000000"/>
          <w:sz w:val="28"/>
          <w:szCs w:val="28"/>
        </w:rPr>
        <w:t xml:space="preserve">、谈判程序及评审方法和评审标准</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27.1谈判程序</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27.1.1对于通过资格审查和符合性审查的供应商，谈判小组将集中与单一供应商分别进行谈判。谈判小组通过</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向供应商发布“谈判函”，供应商应当按照要求在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提交“谈判响应函”并加盖CA电子公章。</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中通知所有参加谈判的供应商。供应商应当按照谈判文件的变动情况和谈判小组的要求在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中重新提交响应文件，并加盖CA电子公章。</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 27.1.2谈判文件能够详细列明采购标的的技术、服务要求的，谈判结束后，谈判小组将在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向所有实质性响应的供应商发布“最后报价要求函”及最后报价格式表，要求所有实质性响应的供应商在规定时间内提交最后报价。</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中向其发布“最后报价要求函”及最后报价格式表，要求其在规定时间内提交最后报价。</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27.1.3供应商未在谈判小组规定的时间内在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中提交最后报价的视为放弃谈判，其响应文件按无效响应处理，最后报价格式表须加盖CA电子公章</w:t>
      </w:r>
      <w:r>
        <w:rPr>
          <w:rFonts w:ascii="宋体" w:eastAsia="宋体" w:hAnsi="宋体" w:cs="Times New Roman" w:hint="eastAsia"/>
          <w:bCs/>
          <w:color w:val="000000"/>
          <w:sz w:val="24"/>
          <w:szCs w:val="21"/>
          <w:lang w:eastAsia="zh-CN"/>
        </w:rPr>
        <w:t xml:space="preserve">，</w:t>
      </w:r>
      <w:r>
        <w:rPr>
          <w:rFonts w:ascii="宋体" w:eastAsia="宋体" w:hAnsi="宋体" w:cs="Times New Roman" w:hint="eastAsia"/>
          <w:bCs/>
          <w:color w:val="000000"/>
          <w:sz w:val="24"/>
          <w:szCs w:val="21"/>
        </w:rPr>
        <w:t xml:space="preserve">否则视为未提交最后报价。已提交响应文件的供应商，在提交最后报价之前，可以根据谈判情况退出谈判，并在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中提交“退出谈判函”并加盖CA电子公章。</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highlight w:val="none"/>
        </w:rPr>
      </w:pPr>
      <w:r>
        <w:rPr>
          <w:rFonts w:ascii="宋体" w:eastAsia="宋体" w:hAnsi="宋体" w:cs="Times New Roman" w:hint="eastAsia"/>
          <w:bCs/>
          <w:color w:val="000000"/>
          <w:sz w:val="24"/>
          <w:szCs w:val="21"/>
          <w:highlight w:val="none"/>
        </w:rPr>
        <w:t xml:space="preserve">27.2 评审方法和评审标准</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highlight w:val="none"/>
        </w:rPr>
      </w:pPr>
      <w:r>
        <w:rPr>
          <w:rFonts w:ascii="宋体" w:eastAsia="宋体" w:hAnsi="宋体" w:cs="Times New Roman" w:hint="eastAsia"/>
          <w:bCs/>
          <w:color w:val="000000"/>
          <w:sz w:val="24"/>
          <w:szCs w:val="21"/>
          <w:highlight w:val="none"/>
        </w:rPr>
        <w:t xml:space="preserve">27.2.1。最低评标价法</w:t>
      </w:r>
      <w:r>
        <w:rPr>
          <w:rFonts w:ascii="宋体" w:eastAsia="宋体" w:hAnsi="宋体" w:cs="Times New Roman" w:hint="eastAsia"/>
          <w:bCs/>
          <w:color w:val="000000"/>
          <w:sz w:val="24"/>
          <w:szCs w:val="21"/>
          <w:highlight w:val="none"/>
          <w:lang w:eastAsia="zh-CN"/>
        </w:rPr>
        <w:t xml:space="preserve">，</w:t>
      </w:r>
      <w:r>
        <w:rPr>
          <w:rFonts w:ascii="宋体" w:eastAsia="宋体" w:hAnsi="宋体" w:cs="Times New Roman" w:hint="eastAsia"/>
          <w:bCs/>
          <w:color w:val="000000"/>
          <w:sz w:val="24"/>
          <w:szCs w:val="21"/>
          <w:highlight w:val="none"/>
        </w:rPr>
        <w:t xml:space="preserve">谈判小组应当从质量和服务均能满足采购文件实质性响应要求的供应商中，按照最后报价由低到高的顺序提出3名以上成交候选人，并编写评审报告。</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highlight w:val="none"/>
        </w:rPr>
        <w:t xml:space="preserve">27.3采购活动</w:t>
      </w:r>
      <w:r>
        <w:rPr>
          <w:rFonts w:ascii="宋体" w:eastAsia="宋体" w:hAnsi="宋体" w:cs="Times New Roman" w:hint="eastAsia"/>
          <w:bCs/>
          <w:color w:val="000000"/>
          <w:sz w:val="24"/>
          <w:szCs w:val="21"/>
        </w:rPr>
        <w:t xml:space="preserve">终止的情况</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出现下列情形之一的，本次竞争性谈判采购活动将被终止：</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27.3.1因情况变化，不再符合规定的竞争性谈判采购方式适用情形的。</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27.3.2出现影响采购公正的违法、违规行为的。</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27.3.3除本谈判文件第二章第27.1.2条第三款规定的情形外，在采购过程中符合要求的供应商或者最后报价未超过采购预算的供应商不足3家的。</w:t>
      </w:r>
    </w:p>
    <w:p>
      <w:pPr>
        <w:keepNext w:val="0"/>
        <w:keepLines w:val="0"/>
        <w:pageBreakBefore w:val="0"/>
        <w:widowControl w:val="0"/>
        <w:spacing w:line="460" w:lineRule="exact"/>
        <w:ind w:firstLine="480"/>
        <w:rPr>
          <w:rFonts w:ascii="宋体" w:eastAsia="宋体" w:hAnsi="宋体" w:cs="Times New Roman" w:hint="eastAsia"/>
          <w:bCs/>
          <w:color w:val="000000"/>
          <w:sz w:val="24"/>
          <w:szCs w:val="21"/>
        </w:rPr>
      </w:pPr>
      <w:r>
        <w:rPr>
          <w:rFonts w:ascii="宋体" w:eastAsia="宋体" w:hAnsi="宋体" w:cs="Times New Roman" w:hint="eastAsia"/>
          <w:bCs/>
          <w:color w:val="000000"/>
          <w:sz w:val="24"/>
          <w:szCs w:val="21"/>
        </w:rPr>
        <w:t xml:space="preserve">27.3.4在</w:t>
      </w:r>
      <w:r>
        <w:rPr>
          <w:rFonts w:ascii="宋体" w:eastAsia="宋体" w:hAnsi="宋体" w:cs="Times New Roman" w:hint="eastAsia"/>
          <w:bCs/>
          <w:color w:val="000000"/>
          <w:sz w:val="24"/>
          <w:szCs w:val="21"/>
          <w:lang w:eastAsia="zh-CN"/>
        </w:rPr>
        <w:t xml:space="preserve">苏采云系统</w:t>
      </w:r>
      <w:r>
        <w:rPr>
          <w:rFonts w:ascii="宋体" w:eastAsia="宋体" w:hAnsi="宋体" w:cs="Times New Roman" w:hint="eastAsia"/>
          <w:bCs/>
          <w:color w:val="000000"/>
          <w:sz w:val="24"/>
          <w:szCs w:val="21"/>
        </w:rPr>
        <w:t xml:space="preserve">规定时间内成功解密电子响应文件的供应商不足3家的。</w:t>
      </w:r>
    </w:p>
    <w:p>
      <w:pPr>
        <w:keepNext/>
        <w:keepLines/>
        <w:spacing w:before="156" w:after="156" w:line="360" w:lineRule="auto"/>
        <w:ind w:firstLine="482"/>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六、成交</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28、确定成交单位</w:t>
      </w:r>
    </w:p>
    <w:p>
      <w:pPr>
        <w:keepNext w:val="0"/>
        <w:keepLines w:val="0"/>
        <w:pageBreakBefore w:val="0"/>
        <w:widowControl w:val="0"/>
        <w:tabs>
          <w:tab w:val="left" w:pos="900"/>
        </w:tabs>
        <w:spacing w:line="460" w:lineRule="exact"/>
        <w:ind w:firstLine="477"/>
        <w:rPr>
          <w:rFonts w:ascii="宋体" w:hAnsi="宋体" w:hint="eastAsia"/>
          <w:bCs/>
          <w:color w:val="000000"/>
          <w:sz w:val="24"/>
          <w:szCs w:val="21"/>
          <w:highlight w:val="none"/>
        </w:rPr>
      </w:pPr>
      <w:r>
        <w:rPr>
          <w:rFonts w:ascii="宋体" w:hAnsi="宋体" w:hint="eastAsia"/>
          <w:bCs/>
          <w:color w:val="000000"/>
          <w:sz w:val="24"/>
          <w:szCs w:val="21"/>
          <w:highlight w:val="none"/>
        </w:rPr>
        <w:t xml:space="preserve">28.1谈判小组将按谈判报价</w:t>
      </w:r>
      <w:r>
        <w:rPr>
          <w:rFonts w:ascii="宋体" w:hAnsi="宋体" w:hint="eastAsia"/>
          <w:bCs/>
          <w:color w:val="000000"/>
          <w:sz w:val="24"/>
          <w:szCs w:val="21"/>
          <w:highlight w:val="none"/>
          <w:lang w:eastAsia="zh-CN"/>
        </w:rPr>
        <w:t xml:space="preserve">、</w:t>
      </w:r>
      <w:r>
        <w:rPr>
          <w:rFonts w:ascii="宋体" w:hAnsi="宋体" w:hint="eastAsia"/>
          <w:bCs/>
          <w:color w:val="000000"/>
          <w:sz w:val="24"/>
          <w:szCs w:val="21"/>
          <w:highlight w:val="none"/>
        </w:rPr>
        <w:t xml:space="preserve">货物的质量、性能、技术参数响应</w:t>
      </w:r>
      <w:r>
        <w:rPr>
          <w:rFonts w:ascii="宋体" w:hAnsi="宋体" w:hint="eastAsia"/>
          <w:bCs/>
          <w:color w:val="000000"/>
          <w:sz w:val="24"/>
          <w:szCs w:val="21"/>
          <w:highlight w:val="none"/>
          <w:lang w:eastAsia="zh-CN"/>
        </w:rPr>
        <w:t xml:space="preserve">、</w:t>
      </w:r>
      <w:r>
        <w:rPr>
          <w:rFonts w:ascii="宋体" w:hAnsi="宋体" w:hint="eastAsia"/>
          <w:bCs/>
          <w:color w:val="000000"/>
          <w:sz w:val="24"/>
          <w:szCs w:val="21"/>
          <w:highlight w:val="none"/>
        </w:rPr>
        <w:t xml:space="preserve">供应商承诺的售后服务等因素对供应商及其所报货物进行评审，最后是通过对采购需求、质量和服务相等且报价最低（凡属于谈判文件第二章</w:t>
      </w:r>
      <w:r>
        <w:rPr>
          <w:rFonts w:ascii="宋体" w:hAnsi="宋体" w:hint="eastAsia"/>
          <w:bCs/>
          <w:color w:val="000000"/>
          <w:sz w:val="24"/>
          <w:szCs w:val="21"/>
          <w:highlight w:val="none"/>
          <w:lang w:val="en-US" w:eastAsia="zh-CN"/>
        </w:rPr>
        <w:t xml:space="preserve">3</w:t>
      </w:r>
      <w:r>
        <w:rPr>
          <w:rFonts w:ascii="宋体" w:hAnsi="宋体" w:hint="eastAsia"/>
          <w:bCs/>
          <w:color w:val="000000"/>
          <w:sz w:val="24"/>
          <w:szCs w:val="21"/>
          <w:highlight w:val="none"/>
          <w:lang w:val="en-US" w:eastAsia="zh-CN"/>
        </w:rPr>
        <w:t xml:space="preserve">4.1</w:t>
      </w:r>
      <w:r>
        <w:rPr>
          <w:rFonts w:ascii="宋体" w:hAnsi="宋体" w:hint="eastAsia"/>
          <w:bCs/>
          <w:color w:val="000000"/>
          <w:sz w:val="24"/>
          <w:szCs w:val="21"/>
          <w:highlight w:val="none"/>
        </w:rPr>
        <w:t xml:space="preserve">条规定的范围内，</w:t>
      </w:r>
      <w:r>
        <w:rPr>
          <w:rFonts w:ascii="宋体" w:hAnsi="宋体" w:hint="eastAsia"/>
          <w:bCs/>
          <w:color w:val="000000"/>
          <w:sz w:val="24"/>
          <w:szCs w:val="21"/>
          <w:highlight w:val="none"/>
          <w:lang w:val="zh-CN"/>
        </w:rPr>
        <w:t xml:space="preserve">以扣除后价格的进行评审）</w:t>
      </w:r>
      <w:r>
        <w:rPr>
          <w:rFonts w:ascii="宋体" w:hAnsi="宋体" w:hint="eastAsia"/>
          <w:bCs/>
          <w:color w:val="000000"/>
          <w:sz w:val="24"/>
          <w:szCs w:val="21"/>
          <w:highlight w:val="none"/>
        </w:rPr>
        <w:t xml:space="preserve">的原则来确定</w:t>
      </w:r>
      <w:r>
        <w:rPr>
          <w:rFonts w:ascii="宋体" w:hAnsi="宋体" w:hint="eastAsia"/>
          <w:bCs/>
          <w:color w:val="000000"/>
          <w:sz w:val="24"/>
          <w:szCs w:val="21"/>
          <w:highlight w:val="none"/>
          <w:lang w:eastAsia="zh-CN"/>
        </w:rPr>
        <w:t xml:space="preserve">，</w:t>
      </w:r>
      <w:r>
        <w:rPr>
          <w:rFonts w:ascii="宋体" w:hAnsi="宋体" w:hint="eastAsia"/>
          <w:bCs/>
          <w:color w:val="000000"/>
          <w:sz w:val="24"/>
          <w:szCs w:val="21"/>
          <w:highlight w:val="none"/>
        </w:rPr>
        <w:t xml:space="preserve">并推荐出3名成交候选人。当最低报价或次低报价的供应商多于一家时（报价相等），须进行再次报价（如果采购需求没有实质性改动</w:t>
      </w:r>
      <w:r>
        <w:rPr>
          <w:rFonts w:ascii="宋体" w:hAnsi="宋体" w:hint="eastAsia"/>
          <w:bCs/>
          <w:color w:val="000000"/>
          <w:sz w:val="24"/>
          <w:szCs w:val="21"/>
          <w:highlight w:val="none"/>
          <w:lang w:eastAsia="zh-CN"/>
        </w:rPr>
        <w:t xml:space="preserve">，</w:t>
      </w:r>
      <w:r>
        <w:rPr>
          <w:rFonts w:ascii="宋体" w:hAnsi="宋体" w:hint="eastAsia"/>
          <w:bCs/>
          <w:color w:val="000000"/>
          <w:sz w:val="24"/>
          <w:szCs w:val="21"/>
          <w:highlight w:val="none"/>
        </w:rPr>
        <w:t xml:space="preserve">再次报价不得高于上一次报价，否则作无效报价处理），直到确定出成交候选供应商。</w:t>
      </w:r>
    </w:p>
    <w:p>
      <w:pPr>
        <w:keepNext w:val="0"/>
        <w:keepLines w:val="0"/>
        <w:pageBreakBefore w:val="0"/>
        <w:widowControl w:val="0"/>
        <w:spacing w:line="460" w:lineRule="exact"/>
        <w:ind w:firstLine="480"/>
        <w:rPr>
          <w:rFonts w:ascii="宋体" w:hAnsi="宋体"/>
          <w:color w:val="000000"/>
          <w:sz w:val="24"/>
          <w:szCs w:val="21"/>
          <w:highlight w:val="none"/>
        </w:rPr>
      </w:pPr>
      <w:r>
        <w:rPr>
          <w:rFonts w:ascii="宋体" w:hAnsi="宋体" w:hint="eastAsia"/>
          <w:color w:val="000000"/>
          <w:sz w:val="24"/>
          <w:szCs w:val="21"/>
          <w:highlight w:val="none"/>
        </w:rPr>
        <w:t xml:space="preserve">提供相同品牌产品且通过资格审查、符合性审查的不同供应商参加同一合同项下响应的，按一家供应商计算，</w:t>
      </w:r>
      <w:r>
        <w:rPr>
          <w:rFonts w:ascii="宋体" w:hAnsi="宋体" w:hint="eastAsia"/>
          <w:color w:val="000000"/>
          <w:sz w:val="24"/>
          <w:szCs w:val="21"/>
          <w:highlight w:val="none"/>
          <w:lang w:eastAsia="zh-CN"/>
        </w:rPr>
        <w:t xml:space="preserve">谈判</w:t>
      </w:r>
      <w:r>
        <w:rPr>
          <w:rFonts w:ascii="宋体" w:hAnsi="宋体" w:hint="eastAsia"/>
          <w:color w:val="000000"/>
          <w:sz w:val="24"/>
          <w:szCs w:val="21"/>
          <w:highlight w:val="none"/>
        </w:rPr>
        <w:t xml:space="preserve">后</w:t>
      </w:r>
      <w:r>
        <w:rPr>
          <w:rFonts w:ascii="宋体" w:hAnsi="宋体" w:hint="eastAsia"/>
          <w:color w:val="000000"/>
          <w:sz w:val="24"/>
          <w:szCs w:val="21"/>
          <w:highlight w:val="none"/>
          <w:lang w:eastAsia="zh-CN"/>
        </w:rPr>
        <w:t xml:space="preserve">报价最低</w:t>
      </w:r>
      <w:r>
        <w:rPr>
          <w:rFonts w:ascii="宋体" w:hAnsi="宋体" w:hint="eastAsia"/>
          <w:color w:val="000000"/>
          <w:sz w:val="24"/>
          <w:szCs w:val="21"/>
          <w:highlight w:val="none"/>
        </w:rPr>
        <w:t xml:space="preserve">的同品牌供应商获得成交供应商推荐资格；</w:t>
      </w:r>
      <w:r>
        <w:rPr>
          <w:rFonts w:ascii="宋体" w:hAnsi="宋体" w:hint="eastAsia"/>
          <w:color w:val="000000"/>
          <w:sz w:val="24"/>
          <w:szCs w:val="21"/>
          <w:highlight w:val="none"/>
          <w:lang w:eastAsia="zh-CN"/>
        </w:rPr>
        <w:t xml:space="preserve">报价</w:t>
      </w:r>
      <w:r>
        <w:rPr>
          <w:rFonts w:ascii="宋体" w:hAnsi="宋体" w:hint="eastAsia"/>
          <w:color w:val="000000"/>
          <w:sz w:val="24"/>
          <w:szCs w:val="21"/>
          <w:highlight w:val="none"/>
        </w:rPr>
        <w:t xml:space="preserve">相同的，由采购人或者采购人委托谈判小组按照谈判文件规定的方式确定一个供应商获得成交供应商推荐资格，谈判文件未规定的采取随机抽取方式确定，其他同品牌供应商不作为成交候选人。</w:t>
      </w:r>
    </w:p>
    <w:p>
      <w:pPr>
        <w:keepNext w:val="0"/>
        <w:keepLines w:val="0"/>
        <w:pageBreakBefore w:val="0"/>
        <w:widowControl w:val="0"/>
        <w:spacing w:line="460" w:lineRule="exact"/>
        <w:ind w:firstLine="480"/>
        <w:rPr>
          <w:rFonts w:ascii="宋体" w:hAnsi="宋体" w:hint="eastAsia"/>
          <w:bCs/>
          <w:color w:val="000000"/>
          <w:sz w:val="24"/>
          <w:szCs w:val="21"/>
        </w:rPr>
      </w:pPr>
      <w:r>
        <w:rPr>
          <w:rFonts w:ascii="宋体" w:hAnsi="宋体" w:hint="eastAsia"/>
          <w:bCs/>
          <w:color w:val="000000"/>
          <w:sz w:val="24"/>
          <w:szCs w:val="21"/>
        </w:rPr>
        <w:t xml:space="preserve">28.2采购人从评审报告提出的成交候选供应商中，按照排序由高到低的原则确定成交供应商。采购人确定成交供应商后，采购中心将在“淮安市政府采购网”、“淮安市公共资源交易网”发布成交结果公告，公告期限为1个工作日。</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28.3若有充分证据证明，成交供应商出现下列情况之一的，一经查实，将被取消成交资格：</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28.3.1提供虚假材料谋取成交的。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28.3.2与评审专家、采购人、其他供应商或者采购中心工作人员恶意串通的。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28.3.3向评审专家、采购人或采购中心工作人员行贿或者提供其他不正当利益的。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28.3.4恶意竞争，最后报价明显低于其自身合理成本且又无法提供证明的。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28.3.5不满足本谈判文件规定的实质性要求，但在评审过程中又未被谈判小组发现的。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28.3.6成交后无正当理由拒不与采购人签订政府采购合同或者未按照谈判文件确定的事项签订政府采购合同的。</w:t>
      </w:r>
    </w:p>
    <w:p>
      <w:pPr>
        <w:keepNext w:val="0"/>
        <w:keepLines w:val="0"/>
        <w:pageBreakBefore w:val="0"/>
        <w:widowControl w:val="0"/>
        <w:spacing w:line="460" w:lineRule="exact"/>
        <w:ind w:firstLine="480"/>
        <w:rPr>
          <w:rFonts w:ascii="宋体" w:hAnsi="宋体"/>
          <w:bCs/>
          <w:color w:val="000000"/>
          <w:sz w:val="24"/>
          <w:szCs w:val="21"/>
        </w:rPr>
      </w:pPr>
      <w:r>
        <w:rPr>
          <w:rFonts w:ascii="宋体" w:hAnsi="宋体" w:hint="eastAsia"/>
          <w:bCs/>
          <w:color w:val="000000"/>
          <w:sz w:val="24"/>
          <w:szCs w:val="21"/>
        </w:rPr>
        <w:t xml:space="preserve">28.3.7将政府采购合同转包的。</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29、质疑处理</w:t>
      </w:r>
    </w:p>
    <w:p>
      <w:pPr>
        <w:spacing w:line="480" w:lineRule="exact"/>
        <w:ind w:firstLine="480"/>
        <w:rPr>
          <w:rFonts w:ascii="宋体" w:hAnsi="宋体"/>
          <w:color w:val="000000"/>
          <w:sz w:val="24"/>
          <w:highlight w:val="none"/>
        </w:rPr>
      </w:pPr>
      <w:r>
        <w:rPr>
          <w:rFonts w:ascii="宋体" w:hAnsi="宋体" w:hint="eastAsia"/>
          <w:color w:val="000000"/>
          <w:sz w:val="24"/>
          <w:highlight w:val="none"/>
        </w:rPr>
        <w:t xml:space="preserve">29.1 提出质疑的供应商应当是参与所质疑项目采购活动的供应商。潜在供应商依法获取其可质疑的采购文件的，可以对采购文件提出质疑。</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2</w:t>
      </w:r>
      <w:r>
        <w:rPr>
          <w:rFonts w:ascii="宋体" w:hAnsi="宋体" w:hint="eastAsia"/>
          <w:bCs/>
          <w:color w:val="000000"/>
          <w:sz w:val="24"/>
          <w:szCs w:val="21"/>
          <w:highlight w:val="none"/>
        </w:rPr>
        <w:t xml:space="preserve">供应商认为采购文件、采购过程和中标结果使自己的权益受到损害的，可以在知道或者应知其权益受到损害之日起七个工作日内，以电子文件形式通过“苏采云平台”</w:t>
      </w:r>
      <w:r>
        <w:rPr>
          <w:rFonts w:ascii="宋体" w:hAnsi="宋体" w:hint="eastAsia"/>
          <w:bCs/>
          <w:color w:val="000000"/>
          <w:sz w:val="24"/>
          <w:szCs w:val="21"/>
          <w:highlight w:val="none"/>
          <w:lang w:eastAsia="zh-CN"/>
        </w:rPr>
        <w:t xml:space="preserve">－</w:t>
      </w:r>
      <w:r>
        <w:rPr>
          <w:rFonts w:ascii="宋体" w:hAnsi="宋体" w:hint="eastAsia"/>
          <w:bCs/>
          <w:color w:val="000000"/>
          <w:sz w:val="24"/>
          <w:szCs w:val="21"/>
          <w:highlight w:val="none"/>
        </w:rPr>
        <w:t xml:space="preserve">&gt;“供应商“登录，从”项目质疑申请”模块提出质疑。未通过交易平台、七个工作日之外以及匿名的质疑均不予受理。 </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3</w:t>
      </w:r>
      <w:r>
        <w:rPr>
          <w:rFonts w:ascii="宋体" w:hAnsi="宋体" w:hint="eastAsia"/>
          <w:bCs/>
          <w:color w:val="000000"/>
          <w:sz w:val="24"/>
          <w:szCs w:val="21"/>
          <w:highlight w:val="none"/>
        </w:rPr>
        <w:t xml:space="preserve">上述应知其权益受到损害之日是指:</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（1）对磋商文件提出质疑的，为采购文件公告期限届满之日起计算；</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（2）对采购过程提出质疑的，为各采购程序环节结束之日起计算；</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（3）对成交结果提出质疑的，为成交结果公告期限届满之日起计算。  </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4</w:t>
      </w:r>
      <w:r>
        <w:rPr>
          <w:rFonts w:ascii="宋体" w:hAnsi="宋体" w:hint="eastAsia"/>
          <w:bCs/>
          <w:color w:val="000000"/>
          <w:sz w:val="24"/>
          <w:szCs w:val="21"/>
          <w:highlight w:val="none"/>
        </w:rPr>
        <w:t xml:space="preserve"> 质疑供应商是指直接参加本次磋商活动的供应商，未参加磋商活动的供应商或在磋商活动中自身权益未受到损害的供应商所提出的质疑不予受理。</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5</w:t>
      </w:r>
      <w:r>
        <w:rPr>
          <w:rFonts w:ascii="宋体" w:hAnsi="宋体" w:hint="eastAsia"/>
          <w:bCs/>
          <w:color w:val="000000"/>
          <w:sz w:val="24"/>
          <w:szCs w:val="21"/>
          <w:highlight w:val="none"/>
        </w:rPr>
        <w:t xml:space="preserve"> 质疑供应商在法定质疑期内应当一次性提出针对同一采购环节提出质疑。</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6</w:t>
      </w:r>
      <w:r>
        <w:rPr>
          <w:rFonts w:ascii="宋体" w:hAnsi="宋体" w:hint="eastAsia"/>
          <w:bCs/>
          <w:color w:val="000000"/>
          <w:sz w:val="24"/>
          <w:szCs w:val="21"/>
          <w:highlight w:val="none"/>
        </w:rPr>
        <w:t xml:space="preserve"> 质疑函应当包括以下主要内容，附上相关证明材料。否则，采购中心不予受理。</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（1）质疑供应商的名称、地址、邮编、联系人及联系电话； </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（2）质疑项目的名称、编号；</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（3）具体、明确的质疑事项和与质疑事实相关的请求；</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（4）事实依据；</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（5）必要的法律依据；</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（6）提起质疑的日期；</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7</w:t>
      </w:r>
      <w:r>
        <w:rPr>
          <w:rFonts w:ascii="宋体" w:hAnsi="宋体" w:hint="eastAsia"/>
          <w:bCs/>
          <w:color w:val="000000"/>
          <w:sz w:val="24"/>
          <w:szCs w:val="21"/>
          <w:highlight w:val="none"/>
        </w:rPr>
        <w:t xml:space="preserve"> 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 </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8</w:t>
      </w:r>
      <w:r>
        <w:rPr>
          <w:rFonts w:ascii="宋体" w:hAnsi="宋体" w:hint="eastAsia"/>
          <w:bCs/>
          <w:color w:val="000000"/>
          <w:sz w:val="24"/>
          <w:szCs w:val="21"/>
          <w:highlight w:val="none"/>
        </w:rPr>
        <w:t xml:space="preserve">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p>
    <w:p>
      <w:pPr>
        <w:spacing w:line="520" w:lineRule="exact"/>
        <w:ind w:firstLine="480"/>
        <w:rPr>
          <w:rFonts w:ascii="宋体" w:hAnsi="宋体" w:hint="eastAsia"/>
          <w:bCs/>
          <w:color w:val="000000"/>
          <w:sz w:val="24"/>
          <w:szCs w:val="21"/>
          <w:highlight w:val="none"/>
        </w:rPr>
      </w:pPr>
      <w:r>
        <w:rPr>
          <w:rFonts w:ascii="宋体" w:hAnsi="宋体" w:hint="eastAsia"/>
          <w:bCs/>
          <w:color w:val="000000"/>
          <w:sz w:val="24"/>
          <w:szCs w:val="21"/>
          <w:highlight w:val="none"/>
        </w:rPr>
        <w:t xml:space="preserve">29.</w:t>
      </w:r>
      <w:r>
        <w:rPr>
          <w:rFonts w:ascii="宋体" w:hAnsi="宋体" w:hint="eastAsia"/>
          <w:bCs/>
          <w:color w:val="000000"/>
          <w:sz w:val="24"/>
          <w:szCs w:val="21"/>
          <w:highlight w:val="none"/>
          <w:lang w:val="en-US" w:eastAsia="zh-CN"/>
        </w:rPr>
        <w:t xml:space="preserve">9</w:t>
      </w:r>
      <w:r>
        <w:rPr>
          <w:rFonts w:ascii="宋体" w:hAnsi="宋体" w:hint="eastAsia"/>
          <w:bCs/>
          <w:color w:val="000000"/>
          <w:sz w:val="24"/>
          <w:szCs w:val="21"/>
          <w:highlight w:val="none"/>
        </w:rPr>
        <w:t xml:space="preserve"> 供应商提出书面质疑必须有理、有据，不得恶意质疑或提交虚假质疑。否则，一经查实，采购中心有权依据政府采购的有关规定，报请淮安市财政局政府采购管理处对该供应商列入失信行为或不良行为记录名单，进行相应的行政处罚。 </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30、成交通知书</w:t>
      </w:r>
    </w:p>
    <w:p>
      <w:pPr>
        <w:spacing w:line="480" w:lineRule="exact"/>
        <w:ind w:firstLine="600"/>
        <w:rPr>
          <w:rFonts w:ascii="宋体" w:hAnsi="宋体"/>
          <w:sz w:val="24"/>
        </w:rPr>
      </w:pPr>
      <w:r>
        <w:rPr>
          <w:rFonts w:ascii="宋体" w:hAnsi="宋体" w:hint="eastAsia"/>
          <w:sz w:val="24"/>
        </w:rPr>
        <w:t xml:space="preserve">30.1成交结果确定后，采购中心将向成交供应商发出成交通知书。</w:t>
      </w:r>
      <w:r>
        <w:rPr>
          <w:rFonts w:ascii="宋体" w:hAnsi="宋体" w:cs="宋体" w:hint="eastAsia"/>
          <w:sz w:val="24"/>
        </w:rPr>
        <w:t xml:space="preserve">请成交供应商在成交结果公告届满之日起30日内</w:t>
      </w:r>
      <w:r>
        <w:rPr>
          <w:rFonts w:ascii="宋体" w:hAnsi="宋体" w:cs="宋体" w:hint="eastAsia"/>
          <w:sz w:val="24"/>
          <w:lang w:eastAsia="zh-CN"/>
        </w:rPr>
        <w:t xml:space="preserve">，</w:t>
      </w:r>
      <w:r>
        <w:rPr>
          <w:rFonts w:ascii="宋体" w:hAnsi="宋体" w:cs="宋体" w:hint="eastAsia"/>
          <w:sz w:val="24"/>
        </w:rPr>
        <w:t xml:space="preserve">使用CA数字证书登录</w:t>
      </w:r>
      <w:r>
        <w:rPr>
          <w:rFonts w:ascii="宋体" w:hAnsi="宋体" w:cs="宋体" w:hint="eastAsia"/>
          <w:sz w:val="24"/>
          <w:lang w:eastAsia="zh-CN"/>
        </w:rPr>
        <w:t xml:space="preserve">苏采云系统</w:t>
      </w:r>
      <w:r>
        <w:rPr>
          <w:rFonts w:ascii="宋体" w:hAnsi="宋体" w:cs="宋体" w:hint="eastAsia"/>
          <w:sz w:val="24"/>
        </w:rPr>
        <w:t xml:space="preserve">及时下载成交通知书。因系统存储空间有限，自成交结果公告届满之日起30日后，</w:t>
      </w:r>
      <w:r>
        <w:rPr>
          <w:rFonts w:ascii="宋体" w:hAnsi="宋体" w:cs="宋体" w:hint="eastAsia"/>
          <w:sz w:val="24"/>
          <w:lang w:eastAsia="zh-CN"/>
        </w:rPr>
        <w:t xml:space="preserve">苏采云系统</w:t>
      </w:r>
      <w:r>
        <w:rPr>
          <w:rFonts w:ascii="宋体" w:hAnsi="宋体" w:cs="宋体" w:hint="eastAsia"/>
          <w:sz w:val="24"/>
        </w:rPr>
        <w:t xml:space="preserve">不再保证提供下载成交通知书服务</w:t>
      </w:r>
      <w:r>
        <w:rPr>
          <w:rFonts w:ascii="宋体" w:hAnsi="宋体" w:cs="宋体" w:hint="eastAsia"/>
          <w:sz w:val="24"/>
          <w:lang w:eastAsia="zh-CN"/>
        </w:rPr>
        <w:t xml:space="preserve">，</w:t>
      </w:r>
      <w:r>
        <w:rPr>
          <w:rFonts w:ascii="宋体" w:hAnsi="宋体" w:cs="宋体" w:hint="eastAsia"/>
          <w:sz w:val="24"/>
        </w:rPr>
        <w:t xml:space="preserve">因未及时下载而造成的不利后果由成交供应商自行承担。</w:t>
      </w:r>
    </w:p>
    <w:p>
      <w:pPr>
        <w:spacing w:line="480" w:lineRule="exact"/>
        <w:ind w:firstLine="600"/>
        <w:rPr>
          <w:rFonts w:ascii="宋体" w:hAnsi="宋体"/>
          <w:color w:val="000000"/>
          <w:sz w:val="24"/>
        </w:rPr>
      </w:pPr>
      <w:r>
        <w:rPr>
          <w:rFonts w:ascii="宋体" w:hAnsi="宋体" w:hint="eastAsia"/>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p>
    <w:p>
      <w:pPr>
        <w:keepNext/>
        <w:keepLines/>
        <w:spacing w:before="156" w:after="156" w:line="360" w:lineRule="auto"/>
        <w:ind w:firstLine="420"/>
        <w:outlineLvl w:val="2"/>
        <w:rPr>
          <w:rFonts w:ascii="Times New Roman" w:hAnsi="Times New Roman"/>
          <w:b/>
          <w:bCs/>
          <w:color w:val="000000"/>
          <w:sz w:val="32"/>
          <w:szCs w:val="32"/>
        </w:rPr>
      </w:pPr>
      <w:r>
        <w:rPr>
          <w:rFonts w:ascii="Times New Roman" w:hAnsi="Times New Roman" w:hint="eastAsia"/>
          <w:b/>
          <w:bCs/>
          <w:color w:val="000000"/>
          <w:sz w:val="32"/>
          <w:szCs w:val="32"/>
        </w:rPr>
        <w:t xml:space="preserve">七、授予合同</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31. 签订合同</w:t>
      </w:r>
    </w:p>
    <w:p>
      <w:pPr>
        <w:spacing w:line="480" w:lineRule="exact"/>
        <w:ind w:firstLine="600"/>
        <w:rPr>
          <w:rFonts w:ascii="宋体" w:hAnsi="宋体"/>
          <w:color w:val="000000"/>
          <w:sz w:val="24"/>
        </w:rPr>
      </w:pPr>
      <w:r>
        <w:rPr>
          <w:rFonts w:ascii="宋体" w:hAnsi="宋体" w:hint="eastAsia"/>
          <w:bCs/>
          <w:color w:val="000000"/>
          <w:sz w:val="24"/>
        </w:rPr>
        <w:t xml:space="preserve">31</w:t>
      </w:r>
      <w:r>
        <w:rPr>
          <w:rFonts w:ascii="宋体" w:hAnsi="宋体" w:hint="eastAsia"/>
          <w:color w:val="000000"/>
          <w:sz w:val="24"/>
        </w:rPr>
        <w:t xml:space="preserve">.l成交供应商应当在成交通知书发出之日起三十日内，按照谈判文件确定的事项与采购人签订政府采购合同。</w:t>
      </w:r>
    </w:p>
    <w:p>
      <w:pPr>
        <w:spacing w:line="480" w:lineRule="exact"/>
        <w:ind w:firstLine="600"/>
        <w:rPr>
          <w:rFonts w:ascii="宋体" w:hAnsi="宋体"/>
          <w:color w:val="000000"/>
          <w:sz w:val="24"/>
          <w:highlight w:val="none"/>
        </w:rPr>
      </w:pPr>
      <w:r>
        <w:rPr>
          <w:rFonts w:ascii="宋体" w:hAnsi="宋体" w:hint="eastAsia"/>
          <w:color w:val="000000"/>
          <w:sz w:val="24"/>
        </w:rPr>
        <w:t xml:space="preserve">31.2谈判文件、成交供应商的响应文件及谈判过程中有关澄清、承诺文件均应</w:t>
      </w:r>
      <w:r>
        <w:rPr>
          <w:rFonts w:ascii="宋体" w:hAnsi="宋体" w:hint="eastAsia"/>
          <w:color w:val="000000"/>
          <w:sz w:val="24"/>
          <w:highlight w:val="none"/>
        </w:rPr>
        <w:t xml:space="preserve">作为合同附件。</w:t>
      </w:r>
    </w:p>
    <w:p>
      <w:pPr>
        <w:spacing w:line="480" w:lineRule="exact"/>
        <w:ind w:firstLine="600"/>
        <w:rPr>
          <w:rFonts w:ascii="宋体" w:hAnsi="宋体"/>
          <w:color w:val="000000"/>
          <w:sz w:val="24"/>
          <w:highlight w:val="none"/>
        </w:rPr>
      </w:pPr>
      <w:r>
        <w:rPr>
          <w:rFonts w:ascii="宋体" w:hAnsi="宋体" w:hint="eastAsia"/>
          <w:color w:val="000000"/>
          <w:sz w:val="24"/>
          <w:highlight w:val="none"/>
        </w:rPr>
        <w:t xml:space="preserve">31.3 </w:t>
      </w:r>
      <w:r>
        <w:rPr>
          <w:rFonts w:ascii="宋体" w:hAnsi="宋体" w:hint="eastAsia"/>
          <w:color w:val="000000"/>
          <w:sz w:val="24"/>
          <w:szCs w:val="24"/>
          <w:highlight w:val="none"/>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32、标的物的追加</w:t>
      </w:r>
    </w:p>
    <w:p>
      <w:pPr>
        <w:spacing w:line="480" w:lineRule="exact"/>
        <w:ind w:firstLine="480"/>
        <w:rPr>
          <w:rFonts w:ascii="宋体" w:hAnsi="宋体"/>
          <w:color w:val="000000"/>
          <w:sz w:val="24"/>
        </w:rPr>
      </w:pPr>
      <w:r>
        <w:rPr>
          <w:rFonts w:ascii="宋体" w:hAnsi="宋体" w:hint="eastAsia"/>
          <w:color w:val="000000"/>
          <w:sz w:val="24"/>
        </w:rPr>
        <w:t xml:space="preserve">32.1政府采购合同履行中，采购人需追加与合同标的相同的货物、服务（包含与货物相关的服务及与服务相关的</w:t>
      </w:r>
      <w:r>
        <w:rPr>
          <w:rFonts w:ascii="宋体" w:hAnsi="宋体" w:hint="eastAsia"/>
          <w:color w:val="000000"/>
          <w:sz w:val="24"/>
        </w:rPr>
        <w:t xml:space="preserve">货物）的，</w:t>
      </w:r>
      <w:r>
        <w:rPr>
          <w:rFonts w:ascii="宋体" w:hAnsi="宋体" w:hint="eastAsia"/>
          <w:color w:val="000000"/>
          <w:sz w:val="24"/>
        </w:rPr>
        <w:t xml:space="preserve">在不改变合同其他条款的前提下，可以与成交供应商协商签订补充合同，但所有补充合同的采购金额不超过原合同金额10%。</w:t>
      </w:r>
    </w:p>
    <w:p>
      <w:pPr>
        <w:keepNext/>
        <w:keepLines/>
        <w:ind w:firstLine="600"/>
        <w:outlineLvl w:val="3"/>
        <w:rPr>
          <w:rFonts w:ascii="黑体" w:eastAsia="黑体" w:hAnsi="宋体"/>
          <w:bCs/>
          <w:color w:val="000000"/>
          <w:sz w:val="30"/>
          <w:szCs w:val="30"/>
        </w:rPr>
      </w:pPr>
      <w:r>
        <w:rPr>
          <w:rFonts w:ascii="黑体" w:eastAsia="黑体" w:hAnsi="宋体" w:hint="eastAsia"/>
          <w:bCs/>
          <w:color w:val="000000"/>
          <w:sz w:val="30"/>
          <w:szCs w:val="30"/>
        </w:rPr>
        <w:t xml:space="preserve">33、政府采购履约资金扶持政策</w:t>
      </w:r>
    </w:p>
    <w:p>
      <w:pPr>
        <w:spacing w:line="500" w:lineRule="exact"/>
        <w:ind w:firstLine="555"/>
        <w:rPr>
          <w:rFonts w:ascii="宋体" w:hAnsi="宋体"/>
          <w:bCs/>
          <w:color w:val="000000"/>
          <w:sz w:val="24"/>
        </w:rPr>
      </w:pPr>
      <w:r>
        <w:rPr>
          <w:rFonts w:ascii="宋体" w:hAnsi="宋体" w:hint="eastAsia"/>
          <w:bCs/>
          <w:color w:val="000000"/>
          <w:sz w:val="24"/>
        </w:rPr>
        <w:t xml:space="preserve">成交供应商可凭政府采购合同办理融资贷款，详情请见江苏政府采购网“政采贷”专栏。</w:t>
      </w:r>
    </w:p>
    <w:p>
      <w:pPr>
        <w:ind w:firstLine="420"/>
        <w:rPr>
          <w:rFonts w:ascii="Times New Roman" w:hAnsi="Times New Roman"/>
          <w:color w:val="000000"/>
          <w:szCs w:val="21"/>
        </w:rPr>
      </w:pPr>
    </w:p>
    <w:p>
      <w:pPr>
        <w:keepNext/>
        <w:keepLines/>
        <w:ind w:firstLine="600"/>
        <w:outlineLvl w:val="3"/>
        <w:rPr>
          <w:rFonts w:ascii="黑体" w:eastAsia="黑体" w:hAnsi="宋体" w:cs="Times New Roman" w:hint="eastAsia"/>
          <w:bCs/>
          <w:color w:val="000000"/>
          <w:sz w:val="30"/>
          <w:szCs w:val="30"/>
        </w:rPr>
      </w:pPr>
      <w:r>
        <w:rPr>
          <w:rFonts w:ascii="黑体" w:eastAsia="黑体" w:hAnsi="宋体" w:cs="Times New Roman" w:hint="eastAsia"/>
          <w:bCs/>
          <w:color w:val="000000"/>
          <w:sz w:val="30"/>
          <w:szCs w:val="30"/>
          <w:lang w:val="en-US" w:eastAsia="zh-CN"/>
        </w:rPr>
        <w:t xml:space="preserve">34、 </w:t>
      </w:r>
      <w:r>
        <w:rPr>
          <w:rFonts w:ascii="黑体" w:eastAsia="黑体" w:hAnsi="宋体" w:cs="Times New Roman" w:hint="eastAsia"/>
          <w:bCs/>
          <w:color w:val="000000"/>
          <w:sz w:val="30"/>
          <w:szCs w:val="30"/>
        </w:rPr>
        <w:t xml:space="preserve">政府采购政策功能落实</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lang w:val="en-US" w:eastAsia="zh-CN"/>
        </w:rPr>
        <w:t xml:space="preserve">34.1</w:t>
      </w:r>
      <w:r>
        <w:rPr>
          <w:rFonts w:ascii="宋体" w:eastAsia="宋体" w:hAnsi="宋体" w:cs="Times New Roman" w:hint="eastAsia"/>
          <w:color w:val="000000"/>
          <w:sz w:val="24"/>
          <w:lang w:val="zh-CN"/>
        </w:rPr>
        <w:t xml:space="preserve">促进中小企业发展</w:t>
      </w:r>
      <w:r>
        <w:rPr>
          <w:rFonts w:ascii="宋体" w:eastAsia="宋体" w:hAnsi="宋体" w:cs="Times New Roman" w:hint="eastAsia"/>
          <w:color w:val="000000"/>
          <w:sz w:val="24"/>
        </w:rPr>
        <w:t xml:space="preserve">政策</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（1）小微型企业价格扣除</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①对小型和微型企业产品给予20%的扣除价格，用扣除后的价格参与评审。</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②供应商需按照采购文件的要求提供相应的《小微企业声明函》。</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③企业标准请参照《关于印发中小企业划型标准规定的通知》（工信部联企业[2011]300号）文件规定自行填写。</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（2）残疾人福利单位价格扣除</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①对残疾人福利性单位视同小型、微型企业，给予20%的价格扣除，用扣除后的价格参与评审。</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②残疾人福利单位需按照采购文件的要求提供《残疾人福利性单位声明函》。</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③残疾人福利单位标准请参照《关于促进残疾人就业政府采购政策的通知》（财库〔2017〕141号）。</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（3）监狱和戒毒企业价格扣除</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①对监狱和戒毒企业（简称监狱企业）视同小型、微型企业，给予20%的价格扣除，用扣除后的价格参与评审。</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③监狱企业标准请参照《关于政府采购支持监狱企业发展有关问题的通知》（财库[2014]68号）。</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（4）残疾人福利单位、监狱企业属于小型、微型企业的，不重复享受政策。</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（5）如本项目同意联合体参加磋商或同意分包履行合同的</w:t>
      </w:r>
      <w:r>
        <w:rPr>
          <w:rFonts w:ascii="宋体" w:eastAsia="宋体" w:hAnsi="宋体" w:cs="Times New Roman" w:hint="eastAsia"/>
          <w:color w:val="000000"/>
          <w:sz w:val="24"/>
          <w:lang w:eastAsia="zh-CN"/>
        </w:rPr>
        <w:t xml:space="preserve">，</w:t>
      </w:r>
      <w:r>
        <w:rPr>
          <w:rFonts w:ascii="宋体" w:eastAsia="宋体" w:hAnsi="宋体" w:cs="Times New Roman" w:hint="eastAsia"/>
          <w:color w:val="000000"/>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（6）联合体各方均为小型、微型企业（残疾人福利单位、监狱企业）的，联合体享受20%价格扣除，用扣除后的价格参与评审。</w:t>
      </w:r>
    </w:p>
    <w:p>
      <w:pPr>
        <w:spacing w:line="480" w:lineRule="exact"/>
        <w:ind w:firstLine="480"/>
        <w:rPr>
          <w:rFonts w:ascii="宋体" w:eastAsia="宋体" w:hAnsi="宋体" w:cs="Times New Roman" w:hint="eastAsia"/>
          <w:b/>
          <w:bCs/>
          <w:color w:val="000000"/>
          <w:sz w:val="24"/>
          <w:lang w:eastAsia="zh-CN"/>
        </w:rPr>
      </w:pPr>
      <w:r>
        <w:rPr>
          <w:rFonts w:ascii="宋体" w:eastAsia="宋体" w:hAnsi="宋体" w:cs="Times New Roman" w:hint="eastAsia"/>
          <w:color w:val="000000"/>
          <w:sz w:val="24"/>
          <w:lang w:val="en-US" w:eastAsia="zh-CN"/>
        </w:rPr>
        <w:t xml:space="preserve">34.2</w:t>
      </w:r>
      <w:r>
        <w:rPr>
          <w:rFonts w:ascii="宋体" w:eastAsia="宋体" w:hAnsi="宋体" w:cs="Times New Roman" w:hint="eastAsia"/>
          <w:color w:val="000000"/>
          <w:sz w:val="24"/>
        </w:rPr>
        <w:t xml:space="preserve">节能、环保政策</w:t>
      </w:r>
      <w:r>
        <w:rPr>
          <w:rFonts w:ascii="宋体" w:eastAsia="宋体" w:hAnsi="宋体" w:cs="Times New Roman" w:hint="eastAsia"/>
          <w:b/>
          <w:bCs/>
          <w:color w:val="000000"/>
          <w:sz w:val="24"/>
          <w:lang w:eastAsia="zh-CN"/>
        </w:rPr>
        <w:t xml:space="preserve">（本项目不涉及）</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rPr>
        <w:t xml:space="preserve">（</w:t>
      </w:r>
      <w:r>
        <w:rPr>
          <w:rFonts w:ascii="宋体" w:eastAsia="宋体" w:hAnsi="宋体" w:cs="Times New Roman" w:hint="eastAsia"/>
          <w:color w:val="000000"/>
          <w:sz w:val="24"/>
          <w:lang w:val="en-US" w:eastAsia="zh-CN"/>
        </w:rPr>
        <w:t xml:space="preserve">1</w:t>
      </w:r>
      <w:r>
        <w:rPr>
          <w:rFonts w:ascii="宋体" w:eastAsia="宋体" w:hAnsi="宋体" w:cs="Times New Roman" w:hint="eastAsia"/>
          <w:color w:val="000000"/>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spacing w:line="480" w:lineRule="exact"/>
        <w:ind w:firstLine="480"/>
        <w:rPr>
          <w:rFonts w:ascii="宋体" w:eastAsia="宋体" w:hAnsi="宋体" w:cs="Times New Roman" w:hint="eastAsia"/>
          <w:color w:val="000000"/>
          <w:sz w:val="24"/>
          <w:lang w:eastAsia="zh-CN"/>
        </w:rPr>
      </w:pPr>
      <w:r>
        <w:rPr>
          <w:rFonts w:ascii="宋体" w:eastAsia="宋体" w:hAnsi="宋体" w:cs="Times New Roman" w:hint="eastAsia"/>
          <w:color w:val="000000"/>
          <w:sz w:val="24"/>
          <w:lang w:eastAsia="zh-CN"/>
        </w:rPr>
        <w:t xml:space="preserve">（</w:t>
      </w:r>
      <w:r>
        <w:rPr>
          <w:rFonts w:ascii="宋体" w:eastAsia="宋体" w:hAnsi="宋体" w:cs="Times New Roman" w:hint="eastAsia"/>
          <w:color w:val="000000"/>
          <w:sz w:val="24"/>
          <w:lang w:val="en-US" w:eastAsia="zh-CN"/>
        </w:rPr>
        <w:t xml:space="preserve">2）</w:t>
      </w:r>
      <w:r>
        <w:rPr>
          <w:rFonts w:ascii="宋体" w:eastAsia="宋体" w:hAnsi="宋体" w:cs="Times New Roman" w:hint="eastAsia"/>
          <w:color w:val="000000"/>
          <w:sz w:val="24"/>
          <w:lang w:val="zh-CN"/>
        </w:rPr>
        <w:t xml:space="preserve">在满足采购基</w:t>
      </w:r>
      <w:r>
        <w:rPr>
          <w:rFonts w:ascii="宋体" w:eastAsia="宋体" w:hAnsi="宋体" w:cs="Times New Roman" w:hint="eastAsia"/>
          <w:color w:val="000000"/>
          <w:sz w:val="24"/>
          <w:highlight w:val="none"/>
          <w:lang w:val="zh-CN"/>
        </w:rPr>
        <w:t xml:space="preserve">本要求的前提下</w:t>
      </w:r>
      <w:r>
        <w:rPr>
          <w:rFonts w:ascii="宋体" w:eastAsia="宋体" w:hAnsi="宋体" w:cs="Times New Roman" w:hint="eastAsia"/>
          <w:color w:val="000000"/>
          <w:sz w:val="24"/>
          <w:highlight w:val="none"/>
        </w:rPr>
        <w:t xml:space="preserve">，所报产品在财政部、发展改革</w:t>
      </w:r>
      <w:r>
        <w:rPr>
          <w:rFonts w:ascii="宋体" w:eastAsia="宋体" w:hAnsi="宋体" w:cs="Times New Roman" w:hint="eastAsia"/>
          <w:color w:val="000000"/>
          <w:sz w:val="24"/>
        </w:rPr>
        <w:t xml:space="preserve">委公布的“节能产品政府采购品目清单”内，且提供国家市场监督管理</w:t>
      </w:r>
      <w:r>
        <w:rPr>
          <w:rFonts w:ascii="宋体" w:eastAsia="宋体" w:hAnsi="宋体" w:cs="Times New Roman" w:hint="eastAsia"/>
          <w:color w:val="000000"/>
          <w:sz w:val="24"/>
          <w:lang w:eastAsia="zh-CN"/>
        </w:rPr>
        <w:t xml:space="preserve">总</w:t>
      </w:r>
      <w:r>
        <w:rPr>
          <w:rFonts w:ascii="宋体" w:eastAsia="宋体" w:hAnsi="宋体" w:cs="Times New Roman" w:hint="eastAsia"/>
          <w:color w:val="000000"/>
          <w:sz w:val="24"/>
        </w:rPr>
        <w:t xml:space="preserve">局确定的列入“参与实施政府采购节能产品认证机构名录”内的认证机构出具的、有效期内的该产品的节能产品认证证书电子件的给予谈判总报价2%</w:t>
      </w:r>
      <w:r>
        <w:rPr>
          <w:rFonts w:ascii="宋体" w:eastAsia="宋体" w:hAnsi="宋体" w:cs="Times New Roman" w:hint="eastAsia"/>
          <w:color w:val="000000"/>
          <w:sz w:val="24"/>
          <w:lang w:eastAsia="zh-CN"/>
        </w:rPr>
        <w:t xml:space="preserve">的</w:t>
      </w:r>
      <w:r>
        <w:rPr>
          <w:rFonts w:ascii="宋体" w:eastAsia="宋体" w:hAnsi="宋体" w:cs="Times New Roman" w:hint="eastAsia"/>
          <w:color w:val="000000"/>
          <w:sz w:val="24"/>
        </w:rPr>
        <w:t xml:space="preserve">价格扣除</w:t>
      </w:r>
      <w:r>
        <w:rPr>
          <w:rFonts w:ascii="宋体" w:eastAsia="宋体" w:hAnsi="宋体" w:cs="Times New Roman" w:hint="eastAsia"/>
          <w:color w:val="000000"/>
          <w:sz w:val="24"/>
          <w:lang w:eastAsia="zh-CN"/>
        </w:rPr>
        <w:t xml:space="preserve">。</w:t>
      </w:r>
    </w:p>
    <w:p>
      <w:pPr>
        <w:spacing w:line="480" w:lineRule="exact"/>
        <w:ind w:firstLine="480"/>
        <w:rPr>
          <w:rFonts w:ascii="宋体" w:eastAsia="宋体" w:hAnsi="宋体" w:cs="Times New Roman" w:hint="eastAsia"/>
          <w:color w:val="000000"/>
          <w:sz w:val="24"/>
          <w:lang w:eastAsia="zh-CN"/>
        </w:rPr>
      </w:pPr>
      <w:r>
        <w:rPr>
          <w:rFonts w:ascii="宋体" w:eastAsia="宋体" w:hAnsi="宋体" w:cs="Times New Roman" w:hint="eastAsia"/>
          <w:color w:val="000000"/>
          <w:sz w:val="24"/>
          <w:lang w:val="zh-CN"/>
        </w:rPr>
        <w:t xml:space="preserve">（</w:t>
      </w:r>
      <w:r>
        <w:rPr>
          <w:rFonts w:ascii="宋体" w:eastAsia="宋体" w:hAnsi="宋体" w:cs="Times New Roman" w:hint="eastAsia"/>
          <w:color w:val="000000"/>
          <w:sz w:val="24"/>
          <w:lang w:val="en-US" w:eastAsia="zh-CN"/>
        </w:rPr>
        <w:t xml:space="preserve">3）</w:t>
      </w:r>
      <w:r>
        <w:rPr>
          <w:rFonts w:ascii="宋体" w:eastAsia="宋体" w:hAnsi="宋体" w:cs="Times New Roman" w:hint="eastAsia"/>
          <w:color w:val="000000"/>
          <w:sz w:val="24"/>
          <w:lang w:val="zh-CN"/>
        </w:rPr>
        <w:t xml:space="preserve">在满足采购基本要求的前提下</w:t>
      </w:r>
      <w:r>
        <w:rPr>
          <w:rFonts w:ascii="宋体" w:eastAsia="宋体" w:hAnsi="宋体" w:cs="Times New Roman" w:hint="eastAsia"/>
          <w:color w:val="000000"/>
          <w:sz w:val="24"/>
          <w:highlight w:val="none"/>
        </w:rPr>
        <w:t xml:space="preserve">，所报产品在财政部、生</w:t>
      </w:r>
      <w:r>
        <w:rPr>
          <w:rFonts w:ascii="宋体" w:eastAsia="宋体" w:hAnsi="宋体" w:cs="Times New Roman" w:hint="eastAsia"/>
          <w:color w:val="000000"/>
          <w:sz w:val="24"/>
        </w:rPr>
        <w:t xml:space="preserve">态环境部公布的“环境标志产品政府采购品目清单”内</w:t>
      </w:r>
      <w:r>
        <w:rPr>
          <w:rFonts w:ascii="宋体" w:eastAsia="宋体" w:hAnsi="宋体" w:cs="Times New Roman" w:hint="eastAsia"/>
          <w:color w:val="000000"/>
          <w:sz w:val="24"/>
          <w:lang w:eastAsia="zh-CN"/>
        </w:rPr>
        <w:t xml:space="preserve">，</w:t>
      </w:r>
      <w:r>
        <w:rPr>
          <w:rFonts w:ascii="宋体" w:eastAsia="宋体" w:hAnsi="宋体" w:cs="Times New Roman" w:hint="eastAsia"/>
          <w:color w:val="000000"/>
          <w:sz w:val="24"/>
        </w:rPr>
        <w:t xml:space="preserve">且提供国家市场监督管理</w:t>
      </w:r>
      <w:r>
        <w:rPr>
          <w:rFonts w:ascii="宋体" w:eastAsia="宋体" w:hAnsi="宋体" w:cs="Times New Roman" w:hint="eastAsia"/>
          <w:color w:val="000000"/>
          <w:sz w:val="24"/>
          <w:lang w:eastAsia="zh-CN"/>
        </w:rPr>
        <w:t xml:space="preserve">总</w:t>
      </w:r>
      <w:r>
        <w:rPr>
          <w:rFonts w:ascii="宋体" w:eastAsia="宋体" w:hAnsi="宋体" w:cs="Times New Roman" w:hint="eastAsia"/>
          <w:color w:val="000000"/>
          <w:sz w:val="24"/>
        </w:rPr>
        <w:t xml:space="preserve">局确定的列入“参与实施政府采购环境标志产品认证机构名录”内的认证机构出具的、有效期内的该产品环境标志产品认证证书电子件</w:t>
      </w:r>
      <w:r>
        <w:rPr>
          <w:rFonts w:ascii="宋体" w:eastAsia="宋体" w:hAnsi="宋体" w:cs="Times New Roman" w:hint="eastAsia"/>
          <w:color w:val="000000"/>
          <w:sz w:val="24"/>
          <w:lang w:eastAsia="zh-CN"/>
        </w:rPr>
        <w:t xml:space="preserve">的</w:t>
      </w:r>
      <w:r>
        <w:rPr>
          <w:rFonts w:ascii="宋体" w:eastAsia="宋体" w:hAnsi="宋体" w:cs="Times New Roman" w:hint="eastAsia"/>
          <w:color w:val="000000"/>
          <w:sz w:val="24"/>
        </w:rPr>
        <w:t xml:space="preserve">给予谈判总报价2%</w:t>
      </w:r>
      <w:r>
        <w:rPr>
          <w:rFonts w:ascii="宋体" w:eastAsia="宋体" w:hAnsi="宋体" w:cs="Times New Roman" w:hint="eastAsia"/>
          <w:color w:val="000000"/>
          <w:sz w:val="24"/>
          <w:lang w:eastAsia="zh-CN"/>
        </w:rPr>
        <w:t xml:space="preserve">的</w:t>
      </w:r>
      <w:r>
        <w:rPr>
          <w:rFonts w:ascii="宋体" w:eastAsia="宋体" w:hAnsi="宋体" w:cs="Times New Roman" w:hint="eastAsia"/>
          <w:color w:val="000000"/>
          <w:sz w:val="24"/>
        </w:rPr>
        <w:t xml:space="preserve">价格扣除</w:t>
      </w:r>
      <w:r>
        <w:rPr>
          <w:rFonts w:ascii="宋体" w:eastAsia="宋体" w:hAnsi="宋体" w:cs="Times New Roman" w:hint="eastAsia"/>
          <w:color w:val="000000"/>
          <w:sz w:val="24"/>
          <w:lang w:eastAsia="zh-CN"/>
        </w:rPr>
        <w:t xml:space="preserve">；</w:t>
      </w:r>
    </w:p>
    <w:p>
      <w:pPr>
        <w:spacing w:line="480" w:lineRule="exact"/>
        <w:ind w:firstLine="480"/>
        <w:rPr>
          <w:rFonts w:ascii="宋体" w:eastAsia="宋体" w:hAnsi="宋体" w:cs="Times New Roman" w:hint="eastAsia"/>
          <w:color w:val="000000"/>
          <w:sz w:val="24"/>
        </w:rPr>
      </w:pPr>
      <w:r>
        <w:rPr>
          <w:rFonts w:ascii="宋体" w:eastAsia="宋体" w:hAnsi="宋体" w:cs="Times New Roman" w:hint="eastAsia"/>
          <w:color w:val="000000"/>
          <w:sz w:val="24"/>
          <w:lang w:eastAsia="zh-CN"/>
        </w:rPr>
        <w:t xml:space="preserve">注：</w:t>
      </w:r>
      <w:r>
        <w:rPr>
          <w:rFonts w:ascii="宋体" w:eastAsia="宋体" w:hAnsi="宋体" w:cs="Times New Roman" w:hint="eastAsia"/>
          <w:color w:val="000000"/>
          <w:sz w:val="24"/>
        </w:rPr>
        <w:t xml:space="preserve">以提供的证书</w:t>
      </w:r>
      <w:r>
        <w:rPr>
          <w:rFonts w:ascii="宋体" w:eastAsia="宋体" w:hAnsi="宋体" w:cs="Times New Roman" w:hint="eastAsia"/>
          <w:color w:val="000000"/>
          <w:sz w:val="24"/>
          <w:lang w:eastAsia="zh-CN"/>
        </w:rPr>
        <w:t xml:space="preserve">（扫描</w:t>
      </w:r>
      <w:r>
        <w:rPr>
          <w:rFonts w:ascii="宋体" w:eastAsia="宋体" w:hAnsi="宋体" w:cs="Times New Roman" w:hint="eastAsia"/>
          <w:color w:val="000000"/>
          <w:sz w:val="24"/>
        </w:rPr>
        <w:t xml:space="preserve">件</w:t>
      </w:r>
      <w:r>
        <w:rPr>
          <w:rFonts w:ascii="宋体" w:eastAsia="宋体" w:hAnsi="宋体" w:cs="Times New Roman" w:hint="eastAsia"/>
          <w:color w:val="000000"/>
          <w:sz w:val="24"/>
          <w:lang w:eastAsia="zh-CN"/>
        </w:rPr>
        <w:t xml:space="preserve">加盖供应商电子签章）</w:t>
      </w:r>
      <w:r>
        <w:rPr>
          <w:rFonts w:ascii="宋体" w:eastAsia="宋体" w:hAnsi="宋体" w:cs="Times New Roman" w:hint="eastAsia"/>
          <w:color w:val="000000"/>
          <w:sz w:val="24"/>
        </w:rPr>
        <w:t xml:space="preserve">为准</w:t>
      </w:r>
      <w:r>
        <w:rPr>
          <w:rFonts w:ascii="宋体" w:eastAsia="宋体" w:hAnsi="宋体" w:cs="Times New Roman" w:hint="eastAsia"/>
          <w:color w:val="000000"/>
          <w:sz w:val="24"/>
          <w:lang w:eastAsia="zh-CN"/>
        </w:rPr>
        <w:t xml:space="preserve">，</w:t>
      </w:r>
      <w:r>
        <w:rPr>
          <w:rFonts w:ascii="宋体" w:eastAsia="宋体" w:hAnsi="宋体" w:cs="Times New Roman" w:hint="eastAsia"/>
          <w:color w:val="000000"/>
          <w:sz w:val="24"/>
        </w:rPr>
        <w:t xml:space="preserve">未能提供证书</w:t>
      </w:r>
      <w:r>
        <w:rPr>
          <w:rFonts w:ascii="宋体" w:eastAsia="宋体" w:hAnsi="宋体" w:cs="Times New Roman" w:hint="eastAsia"/>
          <w:color w:val="000000"/>
          <w:sz w:val="24"/>
          <w:lang w:eastAsia="zh-CN"/>
        </w:rPr>
        <w:t xml:space="preserve">（扫描</w:t>
      </w:r>
      <w:r>
        <w:rPr>
          <w:rFonts w:ascii="宋体" w:eastAsia="宋体" w:hAnsi="宋体" w:cs="Times New Roman" w:hint="eastAsia"/>
          <w:color w:val="000000"/>
          <w:sz w:val="24"/>
        </w:rPr>
        <w:t xml:space="preserve">件</w:t>
      </w:r>
      <w:r>
        <w:rPr>
          <w:rFonts w:ascii="宋体" w:eastAsia="宋体" w:hAnsi="宋体" w:cs="Times New Roman" w:hint="eastAsia"/>
          <w:color w:val="000000"/>
          <w:sz w:val="24"/>
          <w:lang w:eastAsia="zh-CN"/>
        </w:rPr>
        <w:t xml:space="preserve">加盖供应商电子签章）</w:t>
      </w:r>
      <w:r>
        <w:rPr>
          <w:rFonts w:ascii="宋体" w:eastAsia="宋体" w:hAnsi="宋体" w:cs="Times New Roman" w:hint="eastAsia"/>
          <w:color w:val="000000"/>
          <w:sz w:val="24"/>
        </w:rPr>
        <w:t xml:space="preserve">不给予价格扣除。</w:t>
      </w:r>
    </w:p>
    <w:p>
      <w:pPr>
        <w:spacing w:line="520" w:lineRule="exact"/>
        <w:ind w:firstLine="240"/>
        <w:rPr>
          <w:rFonts w:ascii="宋体" w:eastAsia="宋体" w:hAnsi="宋体" w:cs="宋体" w:hint="eastAsia"/>
          <w:color w:val="000000"/>
          <w:sz w:val="24"/>
          <w:szCs w:val="24"/>
          <w:highlight w:val="yellow"/>
          <w:lang w:eastAsia="zh-CN"/>
        </w:rPr>
      </w:pPr>
      <w:r>
        <w:rPr>
          <w:rFonts w:ascii="宋体" w:hAnsi="宋体" w:cs="宋体" w:hint="eastAsia"/>
          <w:sz w:val="24"/>
          <w:szCs w:val="24"/>
        </w:rPr>
        <w:t xml:space="preserve">（4）本项目中实行“强制采购”的，需提供国家市场监督管理总局确定的列入“参与实施政府采购节能产品认证机构名录”内的认证机构出具的、有效期内的该产品节能标志产品认证证书电子件，未提供的作无效</w:t>
      </w:r>
      <w:r>
        <w:rPr>
          <w:rFonts w:ascii="宋体" w:hAnsi="宋体" w:cs="宋体" w:hint="eastAsia"/>
          <w:sz w:val="24"/>
          <w:szCs w:val="24"/>
          <w:lang w:eastAsia="zh-CN"/>
        </w:rPr>
        <w:t xml:space="preserve">响应文件</w:t>
      </w:r>
      <w:r>
        <w:rPr>
          <w:rFonts w:ascii="宋体" w:hAnsi="宋体" w:cs="宋体" w:hint="eastAsia"/>
          <w:sz w:val="24"/>
          <w:szCs w:val="24"/>
        </w:rPr>
        <w:t xml:space="preserve">处</w:t>
      </w:r>
      <w:r>
        <w:rPr>
          <w:rFonts w:ascii="宋体" w:hAnsi="宋体" w:cs="宋体" w:hint="eastAsia"/>
          <w:color w:val="000000"/>
          <w:sz w:val="24"/>
          <w:szCs w:val="24"/>
          <w:highlight w:val="none"/>
        </w:rPr>
        <w:t xml:space="preserve">理</w:t>
      </w:r>
      <w:r>
        <w:rPr>
          <w:rFonts w:ascii="宋体" w:hAnsi="宋体" w:cs="宋体" w:hint="eastAsia"/>
          <w:color w:val="000000"/>
          <w:sz w:val="24"/>
          <w:szCs w:val="24"/>
          <w:highlight w:val="none"/>
          <w:lang w:eastAsia="zh-CN"/>
        </w:rPr>
        <w:t xml:space="preserve">。</w:t>
      </w:r>
    </w:p>
    <w:p>
      <w:pPr>
        <w:pStyle w:val="标题1"/>
        <w:keepNext/>
        <w:keepLines/>
        <w:pageBreakBefore w:val="0"/>
        <w:widowControl w:val="0"/>
        <w:numPr>
          <w:ilvl w:val="0"/>
          <w:numId w:val="0"/>
        </w:numPr>
        <w:tabs>
          <w:tab w:val="left" w:pos="420"/>
        </w:tabs>
        <w:spacing w:before="0" w:after="0" w:line="480" w:lineRule="auto"/>
        <w:jc w:val="center"/>
        <w:rPr>
          <w:rFonts w:ascii="黑体" w:eastAsia="黑体" w:hAnsi="Times New Roman" w:cs="Times New Roman" w:hint="eastAsia"/>
          <w:b/>
          <w:szCs w:val="44"/>
        </w:rPr>
      </w:pPr>
      <w:r>
        <w:br w:type="page"/>
      </w:r>
      <w:r>
        <w:rPr>
          <w:rFonts w:ascii="黑体" w:eastAsia="黑体" w:hAnsi="Times New Roman" w:cs="Times New Roman" w:hint="eastAsia"/>
          <w:b/>
          <w:szCs w:val="44"/>
        </w:rPr>
        <w:t xml:space="preserve">第三章  合同文本</w:t>
      </w:r>
    </w:p>
    <w:p>
      <w:pPr>
        <w:spacing w:line="500" w:lineRule="exact"/>
        <w:ind w:firstLine="480"/>
        <w:rPr>
          <w:rFonts w:ascii="宋体" w:hAnsi="宋体"/>
          <w:bCs/>
          <w:sz w:val="24"/>
        </w:rPr>
      </w:pPr>
      <w:r>
        <w:rPr>
          <w:rFonts w:ascii="宋体" w:hAnsi="宋体" w:hint="eastAsia"/>
          <w:bCs/>
          <w:sz w:val="24"/>
        </w:rPr>
        <w:t xml:space="preserve">以下为</w:t>
      </w:r>
      <w:r>
        <w:rPr>
          <w:rFonts w:ascii="宋体" w:hAnsi="宋体" w:hint="eastAsia"/>
          <w:bCs/>
          <w:sz w:val="24"/>
          <w:lang w:eastAsia="zh-CN"/>
        </w:rPr>
        <w:t xml:space="preserve">成交</w:t>
      </w:r>
      <w:r>
        <w:rPr>
          <w:rFonts w:ascii="宋体" w:hAnsi="宋体" w:hint="eastAsia"/>
          <w:bCs/>
          <w:sz w:val="24"/>
        </w:rPr>
        <w:t xml:space="preserve">后</w:t>
      </w:r>
      <w:r>
        <w:rPr>
          <w:rFonts w:ascii="宋体" w:hAnsi="宋体" w:hint="eastAsia"/>
          <w:bCs/>
          <w:sz w:val="24"/>
          <w:lang w:eastAsia="zh-CN"/>
        </w:rPr>
        <w:t xml:space="preserve">签订</w:t>
      </w:r>
      <w:r>
        <w:rPr>
          <w:rFonts w:ascii="宋体" w:hAnsi="宋体" w:hint="eastAsia"/>
          <w:bCs/>
          <w:sz w:val="24"/>
        </w:rPr>
        <w:t xml:space="preserve">本项目合同的通用条款，中标人不得提出实质性的修改。</w:t>
      </w:r>
    </w:p>
    <w:p>
      <w:pPr>
        <w:pStyle w:val="纯文本"/>
        <w:spacing w:before="120" w:after="120" w:line="0" w:lineRule="atLeast"/>
        <w:jc w:val="center"/>
      </w:pPr>
    </w:p>
    <w:p>
      <w:pPr>
        <w:spacing w:before="145" w:after="145"/>
        <w:jc w:val="center"/>
        <w:outlineLvl w:val="0"/>
        <w:rPr>
          <w:rFonts w:ascii="宋体" w:hAnsi="宋体"/>
          <w:b/>
          <w:bCs/>
          <w:sz w:val="30"/>
          <w:szCs w:val="20"/>
        </w:rPr>
      </w:pPr>
      <w:r>
        <w:rPr>
          <w:rFonts w:ascii="宋体" w:hAnsi="宋体" w:hint="eastAsia"/>
          <w:b/>
          <w:sz w:val="30"/>
          <w:szCs w:val="21"/>
        </w:rPr>
        <w:t xml:space="preserve">淮安市政府采购合同（合同编号）</w:t>
      </w:r>
    </w:p>
    <w:p>
      <w:pPr>
        <w:pStyle w:val="纯文本"/>
        <w:spacing w:before="120" w:after="120"/>
        <w:rPr>
          <w:rFonts w:hAnsi="宋体"/>
          <w:sz w:val="24"/>
          <w:szCs w:val="24"/>
        </w:rPr>
      </w:pPr>
      <w:r>
        <w:rPr>
          <w:rFonts w:hAnsi="宋体"/>
          <w:sz w:val="24"/>
          <w:szCs w:val="24"/>
        </w:rPr>
        <w:t xml:space="preserve">项目名称：                                       项目编号：</w:t>
      </w:r>
    </w:p>
    <w:p>
      <w:pPr>
        <w:pStyle w:val="纯文本"/>
        <w:spacing w:before="120" w:after="120"/>
        <w:rPr>
          <w:rFonts w:hAnsi="宋体"/>
          <w:sz w:val="24"/>
          <w:szCs w:val="24"/>
        </w:rPr>
      </w:pPr>
      <w:r>
        <w:rPr>
          <w:rFonts w:hAnsi="宋体"/>
          <w:sz w:val="24"/>
          <w:szCs w:val="24"/>
        </w:rPr>
        <w:t xml:space="preserve">甲方：（买方）_________</w:t>
      </w:r>
    </w:p>
    <w:p>
      <w:pPr>
        <w:pStyle w:val="纯文本"/>
        <w:spacing w:before="120" w:after="120"/>
        <w:rPr>
          <w:rFonts w:hAnsi="宋体"/>
          <w:sz w:val="24"/>
          <w:szCs w:val="24"/>
        </w:rPr>
      </w:pPr>
      <w:r>
        <w:rPr>
          <w:rFonts w:hAnsi="宋体"/>
          <w:sz w:val="24"/>
          <w:szCs w:val="24"/>
        </w:rPr>
        <w:t xml:space="preserve">乙方：（卖方）_________</w:t>
      </w:r>
    </w:p>
    <w:p>
      <w:pPr>
        <w:pStyle w:val="纯文本"/>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Ansi="宋体" w:hint="eastAsia"/>
          <w:sz w:val="24"/>
          <w:szCs w:val="24"/>
          <w:lang w:eastAsia="zh-CN"/>
        </w:rPr>
        <w:t xml:space="preserve">淮安市政府采购中心</w:t>
      </w:r>
      <w:r>
        <w:rPr>
          <w:rFonts w:hAnsi="宋体" w:hint="eastAsia"/>
          <w:sz w:val="24"/>
          <w:szCs w:val="24"/>
          <w:u w:val="single"/>
        </w:rPr>
        <w:t xml:space="preserve">         </w:t>
      </w:r>
      <w:r>
        <w:rPr>
          <w:rFonts w:hAnsi="宋体"/>
          <w:sz w:val="24"/>
          <w:szCs w:val="24"/>
        </w:rPr>
        <w:t xml:space="preserve">项目</w:t>
      </w:r>
      <w:r>
        <w:rPr>
          <w:rFonts w:hAnsi="宋体" w:hint="eastAsia"/>
          <w:sz w:val="24"/>
          <w:szCs w:val="24"/>
        </w:rPr>
        <w:t xml:space="preserve">竞争性</w:t>
      </w:r>
      <w:r>
        <w:rPr>
          <w:rFonts w:hAnsi="宋体"/>
          <w:sz w:val="24"/>
          <w:szCs w:val="24"/>
        </w:rPr>
        <w:t xml:space="preserve">谈判的结果，签署本合同。</w:t>
      </w:r>
    </w:p>
    <w:p>
      <w:pPr>
        <w:pStyle w:val="纯文本"/>
        <w:spacing w:before="120" w:after="120"/>
        <w:rPr>
          <w:rFonts w:hAnsi="宋体"/>
          <w:b/>
          <w:sz w:val="24"/>
          <w:szCs w:val="24"/>
        </w:rPr>
      </w:pPr>
      <w:r>
        <w:rPr>
          <w:rFonts w:hAnsi="宋体"/>
          <w:b/>
          <w:sz w:val="24"/>
          <w:szCs w:val="24"/>
        </w:rPr>
        <w:t xml:space="preserve">一、</w:t>
      </w:r>
      <w:r>
        <w:rPr>
          <w:rFonts w:hAnsi="宋体" w:hint="eastAsia"/>
          <w:b/>
          <w:sz w:val="24"/>
          <w:szCs w:val="24"/>
        </w:rPr>
        <w:t xml:space="preserve">合同</w:t>
      </w:r>
      <w:r>
        <w:rPr>
          <w:rFonts w:hAnsi="宋体"/>
          <w:b/>
          <w:sz w:val="24"/>
          <w:szCs w:val="24"/>
        </w:rPr>
        <w:t xml:space="preserve">内容</w:t>
      </w:r>
    </w:p>
    <w:p>
      <w:pPr>
        <w:pStyle w:val="纯文本"/>
        <w:spacing w:before="120" w:after="120"/>
        <w:rPr>
          <w:rFonts w:hAnsi="宋体"/>
          <w:sz w:val="24"/>
          <w:szCs w:val="24"/>
        </w:rPr>
      </w:pPr>
      <w:r>
        <w:rPr>
          <w:rFonts w:hAnsi="宋体"/>
          <w:sz w:val="24"/>
          <w:szCs w:val="24"/>
        </w:rPr>
        <w:t xml:space="preserve">1.1 </w:t>
      </w:r>
      <w:r>
        <w:rPr>
          <w:rFonts w:hAnsi="宋体" w:hint="eastAsia"/>
          <w:sz w:val="24"/>
          <w:szCs w:val="24"/>
        </w:rPr>
        <w:t xml:space="preserve">标的</w:t>
      </w:r>
      <w:r>
        <w:rPr>
          <w:rFonts w:hAnsi="宋体"/>
          <w:sz w:val="24"/>
          <w:szCs w:val="24"/>
        </w:rPr>
        <w:t xml:space="preserve">名称：</w:t>
      </w:r>
    </w:p>
    <w:p>
      <w:pPr>
        <w:pStyle w:val="纯文本"/>
        <w:spacing w:before="120" w:after="120"/>
        <w:rPr>
          <w:rFonts w:hAnsi="宋体"/>
          <w:sz w:val="24"/>
          <w:szCs w:val="24"/>
        </w:rPr>
      </w:pPr>
      <w:r>
        <w:rPr>
          <w:rFonts w:hAnsi="宋体"/>
          <w:sz w:val="24"/>
          <w:szCs w:val="24"/>
        </w:rPr>
        <w:t xml:space="preserve">1.2</w:t>
      </w:r>
      <w:r>
        <w:rPr>
          <w:rFonts w:hAnsi="宋体" w:hint="eastAsia"/>
          <w:sz w:val="24"/>
          <w:szCs w:val="24"/>
        </w:rPr>
        <w:t xml:space="preserve"> 标的质量：</w:t>
      </w:r>
    </w:p>
    <w:p>
      <w:pPr>
        <w:pStyle w:val="纯文本"/>
        <w:spacing w:before="120" w:after="120"/>
        <w:rPr>
          <w:rFonts w:hAnsi="宋体"/>
          <w:sz w:val="24"/>
          <w:szCs w:val="24"/>
        </w:rPr>
      </w:pPr>
      <w:r>
        <w:rPr>
          <w:rFonts w:hAnsi="宋体" w:hint="eastAsia"/>
          <w:sz w:val="24"/>
          <w:szCs w:val="24"/>
        </w:rPr>
        <w:t xml:space="preserve">1.3 标的数量（规模）：</w:t>
      </w:r>
    </w:p>
    <w:p>
      <w:pPr>
        <w:pStyle w:val="纯文本"/>
        <w:spacing w:before="120" w:after="120"/>
        <w:rPr>
          <w:rFonts w:hAnsi="宋体"/>
          <w:sz w:val="24"/>
          <w:szCs w:val="24"/>
        </w:rPr>
      </w:pPr>
      <w:r>
        <w:rPr>
          <w:rFonts w:hAnsi="宋体" w:hint="eastAsia"/>
          <w:sz w:val="24"/>
          <w:szCs w:val="24"/>
        </w:rPr>
        <w:t xml:space="preserve">1.4 履行时间（期限）：</w:t>
      </w:r>
    </w:p>
    <w:p>
      <w:pPr>
        <w:pStyle w:val="纯文本"/>
        <w:spacing w:before="120" w:after="120"/>
        <w:rPr>
          <w:rFonts w:hAnsi="宋体"/>
          <w:sz w:val="24"/>
          <w:szCs w:val="24"/>
        </w:rPr>
      </w:pPr>
      <w:r>
        <w:rPr>
          <w:rFonts w:hAnsi="宋体" w:hint="eastAsia"/>
          <w:sz w:val="24"/>
          <w:szCs w:val="24"/>
        </w:rPr>
        <w:t xml:space="preserve">1.5 履行地点：</w:t>
      </w:r>
    </w:p>
    <w:p>
      <w:pPr>
        <w:pStyle w:val="纯文本"/>
        <w:spacing w:before="120" w:after="120"/>
        <w:rPr>
          <w:rFonts w:hAnsi="宋体"/>
          <w:sz w:val="24"/>
          <w:szCs w:val="24"/>
        </w:rPr>
      </w:pPr>
      <w:r>
        <w:rPr>
          <w:rFonts w:hAnsi="宋体"/>
          <w:sz w:val="24"/>
          <w:szCs w:val="24"/>
        </w:rPr>
        <w:t xml:space="preserve">1.</w:t>
      </w:r>
      <w:r>
        <w:rPr>
          <w:rFonts w:hAnsi="宋体" w:hint="eastAsia"/>
          <w:sz w:val="24"/>
          <w:szCs w:val="24"/>
        </w:rPr>
        <w:t xml:space="preserve">6 履行方式：</w:t>
      </w:r>
    </w:p>
    <w:p>
      <w:pPr>
        <w:pStyle w:val="纯文本"/>
        <w:spacing w:before="120" w:after="120"/>
        <w:rPr>
          <w:rFonts w:hAnsi="宋体"/>
          <w:sz w:val="24"/>
          <w:szCs w:val="24"/>
        </w:rPr>
      </w:pPr>
      <w:r>
        <w:rPr>
          <w:rFonts w:hAnsi="宋体" w:hint="eastAsia"/>
          <w:sz w:val="24"/>
          <w:szCs w:val="24"/>
        </w:rPr>
        <w:t xml:space="preserve">1.7 包装方式：</w:t>
      </w:r>
    </w:p>
    <w:p>
      <w:pPr>
        <w:pStyle w:val="纯文本"/>
        <w:spacing w:before="120" w:after="120"/>
        <w:rPr>
          <w:rFonts w:hAnsi="宋体"/>
          <w:b/>
          <w:sz w:val="24"/>
          <w:szCs w:val="24"/>
        </w:rPr>
      </w:pPr>
      <w:r>
        <w:rPr>
          <w:rFonts w:hAnsi="宋体"/>
          <w:b/>
          <w:sz w:val="24"/>
          <w:szCs w:val="24"/>
        </w:rPr>
        <w:t xml:space="preserve">二、合同金额</w:t>
      </w:r>
    </w:p>
    <w:p>
      <w:pPr>
        <w:pStyle w:val="纯文本"/>
        <w:spacing w:before="120" w:after="120"/>
        <w:ind w:left="410" w:hanging="410"/>
        <w:rPr>
          <w:rFonts w:hAnsi="宋体"/>
          <w:sz w:val="24"/>
          <w:szCs w:val="24"/>
        </w:rPr>
      </w:pPr>
      <w:r>
        <w:rPr>
          <w:rFonts w:hAnsi="宋体"/>
          <w:sz w:val="24"/>
          <w:szCs w:val="24"/>
        </w:rPr>
        <w:t xml:space="preserve">2.1 本合同金额为（大写）：_______</w:t>
      </w:r>
      <w:r>
        <w:rPr>
          <w:rFonts w:hAnsi="宋体" w:hint="eastAsia"/>
          <w:sz w:val="24"/>
          <w:szCs w:val="24"/>
        </w:rPr>
        <w:t xml:space="preserve">圆</w:t>
      </w:r>
      <w:r>
        <w:rPr>
          <w:rFonts w:hAnsi="宋体"/>
          <w:sz w:val="24"/>
          <w:szCs w:val="24"/>
        </w:rPr>
        <w:t xml:space="preserve">（___元）人民币</w:t>
      </w:r>
      <w:r>
        <w:rPr>
          <w:rFonts w:hAnsi="宋体" w:hint="eastAsia"/>
          <w:sz w:val="24"/>
          <w:szCs w:val="24"/>
        </w:rPr>
        <w:t xml:space="preserve">或其他币种</w:t>
      </w:r>
      <w:r>
        <w:rPr>
          <w:rFonts w:hAnsi="宋体"/>
          <w:sz w:val="24"/>
          <w:szCs w:val="24"/>
        </w:rPr>
        <w:t xml:space="preserve">。</w:t>
      </w:r>
    </w:p>
    <w:p>
      <w:pPr>
        <w:pStyle w:val="纯文本"/>
        <w:spacing w:before="120" w:after="120"/>
        <w:rPr>
          <w:rFonts w:hAnsi="宋体"/>
          <w:b/>
          <w:sz w:val="24"/>
          <w:szCs w:val="24"/>
        </w:rPr>
      </w:pPr>
      <w:r>
        <w:rPr>
          <w:rFonts w:hAnsi="宋体"/>
          <w:b/>
          <w:sz w:val="24"/>
          <w:szCs w:val="24"/>
        </w:rPr>
        <w:t xml:space="preserve">三、技术资料</w:t>
      </w:r>
    </w:p>
    <w:p>
      <w:pPr>
        <w:pStyle w:val="纯文本"/>
        <w:keepNext w:val="0"/>
        <w:keepLines w:val="0"/>
        <w:pageBreakBefore w:val="0"/>
        <w:widowControl w:val="0"/>
        <w:spacing w:line="460" w:lineRule="exact"/>
        <w:ind w:left="0" w:hanging="410"/>
        <w:rPr>
          <w:rFonts w:hAnsi="宋体"/>
          <w:sz w:val="24"/>
          <w:szCs w:val="24"/>
        </w:rPr>
      </w:pPr>
      <w:r>
        <w:rPr>
          <w:rFonts w:hAnsi="宋体"/>
          <w:sz w:val="24"/>
          <w:szCs w:val="24"/>
        </w:rPr>
        <w:t xml:space="preserve">3.1乙方应按招标文件规定的时间向甲方提供使用货物</w:t>
      </w:r>
      <w:r>
        <w:rPr>
          <w:rFonts w:hAnsi="宋体" w:hint="eastAsia"/>
          <w:color w:val="17365D"/>
          <w:sz w:val="24"/>
          <w:szCs w:val="24"/>
        </w:rPr>
        <w:t xml:space="preserve">(包含与货物相关的服务)</w:t>
      </w:r>
      <w:r>
        <w:rPr>
          <w:rFonts w:hAnsi="宋体"/>
          <w:sz w:val="24"/>
          <w:szCs w:val="24"/>
        </w:rPr>
        <w:t xml:space="preserve">的有关技术资料。</w:t>
      </w:r>
    </w:p>
    <w:p>
      <w:pPr>
        <w:pStyle w:val="纯文本"/>
        <w:keepNext w:val="0"/>
        <w:keepLines w:val="0"/>
        <w:pageBreakBefore w:val="0"/>
        <w:widowControl w:val="0"/>
        <w:spacing w:line="460" w:lineRule="exact"/>
        <w:ind w:left="0" w:hanging="410"/>
        <w:rPr>
          <w:rFonts w:hAnsi="宋体"/>
          <w:sz w:val="24"/>
          <w:szCs w:val="24"/>
        </w:rPr>
      </w:pPr>
      <w:r>
        <w:rPr>
          <w:rFonts w:hAnsi="宋体"/>
          <w:sz w:val="24"/>
          <w:szCs w:val="24"/>
        </w:rPr>
        <w:t xml:space="preserve">3.2没有甲方事先书面同意，乙方不得将由甲方提供的有关合同或任何合同条文、规格、计划、图纸、样品或资料提供</w:t>
      </w:r>
      <w:r>
        <w:rPr>
          <w:rFonts w:hAnsi="宋体" w:hint="eastAsia"/>
          <w:sz w:val="24"/>
          <w:szCs w:val="24"/>
          <w:lang w:eastAsia="zh-CN"/>
        </w:rPr>
        <w:t xml:space="preserve">给予</w:t>
      </w:r>
      <w:r>
        <w:rPr>
          <w:rFonts w:hAnsi="宋体"/>
          <w:sz w:val="24"/>
          <w:szCs w:val="24"/>
        </w:rPr>
        <w:t xml:space="preserve">履行本合同无关的任何其他人。即使向履行本合同有关的人员提供，也应注意保密并限于履行合同的必需范围。</w:t>
      </w:r>
    </w:p>
    <w:p>
      <w:pPr>
        <w:pStyle w:val="纯文本"/>
        <w:spacing w:before="120" w:after="120"/>
        <w:ind w:left="412" w:hanging="412"/>
        <w:rPr>
          <w:rFonts w:hAnsi="宋体"/>
          <w:b/>
          <w:sz w:val="24"/>
          <w:szCs w:val="24"/>
        </w:rPr>
      </w:pPr>
      <w:r>
        <w:rPr>
          <w:rFonts w:hAnsi="宋体"/>
          <w:b/>
          <w:sz w:val="24"/>
          <w:szCs w:val="24"/>
        </w:rPr>
        <w:t xml:space="preserve">四、知识产权</w:t>
      </w:r>
    </w:p>
    <w:p>
      <w:pPr>
        <w:spacing w:line="500" w:lineRule="exact"/>
        <w:ind w:left="240" w:hanging="240"/>
        <w:rPr>
          <w:rFonts w:ascii="宋体" w:hAnsi="宋体"/>
          <w:sz w:val="24"/>
        </w:rPr>
      </w:pPr>
      <w:r>
        <w:rPr>
          <w:rFonts w:hAnsi="宋体"/>
          <w:sz w:val="24"/>
        </w:rPr>
        <w:t xml:space="preserve">4.1乙</w:t>
      </w:r>
      <w:r>
        <w:rPr>
          <w:rFonts w:ascii="宋体" w:hAnsi="宋体" w:hint="eastAsia"/>
          <w:sz w:val="24"/>
        </w:rPr>
        <w:t xml:space="preserve">方应保证甲方在使用、接受本合同货物</w:t>
      </w:r>
      <w:r>
        <w:rPr>
          <w:rFonts w:hAnsi="宋体" w:hint="eastAsia"/>
          <w:color w:val="17365D"/>
          <w:sz w:val="24"/>
        </w:rPr>
        <w:t xml:space="preserve">（包含与货物相关的服务）</w:t>
      </w:r>
      <w:r>
        <w:rPr>
          <w:rFonts w:ascii="宋体" w:hAnsi="宋体" w:hint="eastAsia"/>
          <w:sz w:val="24"/>
        </w:rPr>
        <w:t xml:space="preserve">或其任何一部分时不受第三方提出侵犯其专利权、版权、商标权和工业设计权等知识产权的起诉。一旦出现侵权，由乙方负全部责任。</w:t>
      </w:r>
    </w:p>
    <w:p>
      <w:pPr>
        <w:pStyle w:val="纯文本"/>
        <w:spacing w:before="120" w:after="120"/>
        <w:rPr>
          <w:rFonts w:hAnsi="宋体"/>
          <w:sz w:val="24"/>
          <w:szCs w:val="24"/>
          <w:u w:val="single"/>
        </w:rPr>
      </w:pPr>
      <w:r>
        <w:rPr>
          <w:rFonts w:hAnsi="宋体"/>
          <w:b/>
          <w:sz w:val="24"/>
          <w:szCs w:val="24"/>
        </w:rPr>
        <w:t xml:space="preserve">五、产权担保</w:t>
      </w:r>
    </w:p>
    <w:p>
      <w:pPr>
        <w:pStyle w:val="纯文本"/>
        <w:spacing w:before="120" w:after="120"/>
        <w:ind w:left="408" w:hanging="408"/>
        <w:rPr>
          <w:rFonts w:hAnsi="宋体"/>
          <w:sz w:val="24"/>
          <w:szCs w:val="24"/>
          <w:u w:val="single"/>
        </w:rPr>
      </w:pPr>
      <w:r>
        <w:rPr>
          <w:rFonts w:hAnsi="宋体"/>
          <w:sz w:val="24"/>
          <w:szCs w:val="24"/>
        </w:rPr>
        <w:t xml:space="preserve">5.1 乙方保证所交付的货物</w:t>
      </w:r>
      <w:r>
        <w:rPr>
          <w:rFonts w:hAnsi="宋体" w:hint="eastAsia"/>
          <w:color w:val="17365D"/>
          <w:sz w:val="24"/>
          <w:szCs w:val="24"/>
        </w:rPr>
        <w:t xml:space="preserve">（包含与货物相关的服务）</w:t>
      </w:r>
      <w:r>
        <w:rPr>
          <w:rFonts w:hAnsi="宋体"/>
          <w:sz w:val="24"/>
          <w:szCs w:val="24"/>
        </w:rPr>
        <w:t xml:space="preserve">的所有权完全属于乙方且无任何抵押、查封等产权瑕疵。</w:t>
      </w:r>
    </w:p>
    <w:p>
      <w:pPr>
        <w:spacing w:before="120" w:after="120"/>
        <w:ind w:left="410" w:hanging="410"/>
        <w:rPr>
          <w:rFonts w:ascii="宋体" w:eastAsia="宋体" w:hAnsi="宋体" w:cs="Courier New" w:hint="eastAsia"/>
          <w:b/>
          <w:color w:val="FF0000"/>
          <w:sz w:val="24"/>
          <w:szCs w:val="24"/>
          <w:highlight w:val="none"/>
          <w:lang w:eastAsia="zh-CN"/>
        </w:rPr>
      </w:pPr>
      <w:r>
        <w:rPr>
          <w:rFonts w:ascii="宋体" w:hAnsi="宋体" w:cs="Courier New"/>
          <w:b/>
          <w:color w:val="000000"/>
          <w:sz w:val="24"/>
          <w:szCs w:val="24"/>
          <w:highlight w:val="none"/>
        </w:rPr>
        <w:t xml:space="preserve">六、履约保证金</w:t>
      </w:r>
      <w:r>
        <w:rPr>
          <w:rFonts w:ascii="宋体" w:hAnsi="宋体" w:cs="Courier New" w:hint="eastAsia"/>
          <w:b/>
          <w:color w:val="000000"/>
          <w:sz w:val="24"/>
          <w:szCs w:val="24"/>
          <w:highlight w:val="none"/>
          <w:lang w:eastAsia="zh-CN"/>
        </w:rPr>
        <w:t xml:space="preserve">（本项目不涉及）</w:t>
      </w:r>
    </w:p>
    <w:p>
      <w:pPr>
        <w:spacing w:line="520" w:lineRule="exact"/>
        <w:ind w:firstLine="240"/>
        <w:rPr>
          <w:rFonts w:ascii="宋体" w:hAnsi="宋体" w:cs="Courier New" w:hint="eastAsia"/>
          <w:color w:val="000000"/>
          <w:sz w:val="24"/>
          <w:szCs w:val="24"/>
        </w:rPr>
      </w:pPr>
      <w:r>
        <w:rPr>
          <w:rFonts w:ascii="宋体" w:hAnsi="宋体" w:cs="Courier New" w:hint="eastAsia"/>
          <w:color w:val="000000"/>
          <w:sz w:val="24"/>
          <w:szCs w:val="24"/>
        </w:rPr>
        <w:t xml:space="preserve">6.1</w:t>
      </w:r>
      <w:r>
        <w:rPr>
          <w:rFonts w:ascii="宋体" w:hAnsi="宋体" w:cs="Courier New" w:hint="eastAsia"/>
          <w:color w:val="000000"/>
          <w:sz w:val="24"/>
          <w:szCs w:val="24"/>
          <w:lang w:val="en-US" w:eastAsia="zh-CN"/>
        </w:rPr>
        <w:t xml:space="preserve">  </w:t>
      </w:r>
      <w:r>
        <w:rPr>
          <w:rFonts w:ascii="宋体" w:hAnsi="宋体" w:cs="Courier New" w:hint="eastAsia"/>
          <w:color w:val="000000"/>
          <w:sz w:val="24"/>
          <w:szCs w:val="24"/>
        </w:rPr>
        <w:t xml:space="preserve">用以约束乙方在合同履行中的行为，弥补合同执行中由于自身行为可能给甲方带来的各种损失。因乙方原因导致合同未能正常履行的，甲方将扣除乙方的全部履约保证金。合同签订前，乙方应向甲方缴纳中标总价1%的履约保证金。如乙方未能履行合同规定的义务，甲方有权从履约保证金中取得补偿。</w:t>
      </w:r>
    </w:p>
    <w:p>
      <w:pPr>
        <w:pStyle w:val="正文首行缩进"/>
        <w:spacing w:line="520" w:lineRule="exact"/>
        <w:ind w:firstLine="240"/>
        <w:rPr>
          <w:rFonts w:ascii="宋体" w:hAnsi="宋体" w:cs="Courier New" w:hint="eastAsia"/>
          <w:color w:val="000000"/>
          <w:sz w:val="24"/>
          <w:szCs w:val="24"/>
          <w:highlight w:val="none"/>
        </w:rPr>
      </w:pPr>
      <w:r>
        <w:rPr>
          <w:rFonts w:ascii="宋体" w:hAnsi="宋体" w:cs="Courier New" w:hint="eastAsia"/>
          <w:color w:val="000000"/>
          <w:sz w:val="24"/>
          <w:szCs w:val="24"/>
          <w:highlight w:val="none"/>
        </w:rPr>
        <w:t xml:space="preserve">6.2</w:t>
      </w:r>
      <w:r>
        <w:rPr>
          <w:rFonts w:ascii="宋体" w:hAnsi="宋体" w:cs="Courier New" w:hint="eastAsia"/>
          <w:color w:val="000000"/>
          <w:sz w:val="24"/>
          <w:szCs w:val="24"/>
          <w:highlight w:val="none"/>
          <w:lang w:val="en-US" w:eastAsia="zh-CN"/>
        </w:rPr>
        <w:t xml:space="preserve"> </w:t>
      </w:r>
      <w:r>
        <w:rPr>
          <w:rFonts w:ascii="宋体" w:eastAsia="宋体" w:hAnsi="宋体" w:cs="宋体" w:hint="eastAsia"/>
          <w:b/>
          <w:bCs/>
          <w:color w:val="000000"/>
          <w:sz w:val="24"/>
          <w:szCs w:val="24"/>
          <w:highlight w:val="none"/>
        </w:rPr>
        <w:t xml:space="preserve">缴纳方式</w:t>
      </w:r>
      <w:r>
        <w:rPr>
          <w:rFonts w:ascii="宋体" w:eastAsia="宋体" w:hAnsi="宋体" w:cs="宋体" w:hint="eastAsia"/>
          <w:color w:val="000000"/>
          <w:sz w:val="24"/>
          <w:szCs w:val="24"/>
          <w:highlight w:val="none"/>
        </w:rPr>
        <w:t xml:space="preserve">：</w:t>
      </w:r>
    </w:p>
    <w:p>
      <w:pPr>
        <w:pStyle w:val="正文首行缩进"/>
        <w:spacing w:line="520" w:lineRule="exact"/>
        <w:ind w:firstLine="480"/>
        <w:rPr>
          <w:rFonts w:ascii="宋体" w:eastAsia="宋体" w:hAnsi="宋体" w:cs="Courier New" w:hint="eastAsia"/>
          <w:color w:val="000000"/>
          <w:sz w:val="24"/>
          <w:szCs w:val="24"/>
        </w:rPr>
      </w:pPr>
      <w:r>
        <w:rPr>
          <w:rFonts w:ascii="宋体" w:eastAsia="宋体" w:hAnsi="宋体" w:cs="Courier New" w:hint="eastAsia"/>
          <w:color w:val="000000"/>
          <w:sz w:val="24"/>
          <w:szCs w:val="24"/>
        </w:rPr>
        <w:t xml:space="preserve">乙方提供的履约保证金可以是人民币形式（银行本票、汇票、支票、电汇），或银行保函、担保公司的保证担保或保险公司的保证保险等多种形式。</w:t>
      </w:r>
    </w:p>
    <w:p>
      <w:pPr>
        <w:pStyle w:val="正文首行缩进"/>
        <w:spacing w:line="520" w:lineRule="exact"/>
        <w:ind w:firstLine="480"/>
        <w:rPr>
          <w:rFonts w:ascii="宋体" w:eastAsia="宋体" w:hAnsi="宋体" w:cs="Courier New" w:hint="eastAsia"/>
          <w:color w:val="000000"/>
          <w:sz w:val="24"/>
          <w:szCs w:val="24"/>
        </w:rPr>
      </w:pPr>
      <w:r>
        <w:rPr>
          <w:rFonts w:ascii="宋体" w:eastAsia="宋体" w:hAnsi="宋体" w:cs="Courier New" w:hint="eastAsia"/>
          <w:color w:val="000000"/>
          <w:sz w:val="24"/>
          <w:szCs w:val="24"/>
        </w:rPr>
        <w:t xml:space="preserve">乙方选取银行保函、担保公司的保证担保或保险公司的保证保险等形式的向采购人缴纳的，如保函（担保、保险等）的约定期到期但乙方履约仍未结束的，乙方须进行续保。</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开户名称：</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开 户 行：</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账  号：</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行号：</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备注：转账事由“项目名称：</w:t>
      </w:r>
    </w:p>
    <w:p>
      <w:pPr>
        <w:spacing w:before="120" w:after="120"/>
        <w:ind w:left="408" w:hanging="408"/>
        <w:rPr>
          <w:rFonts w:ascii="宋体" w:hAnsi="宋体" w:cs="Courier New" w:hint="eastAsia"/>
          <w:color w:val="000000"/>
          <w:sz w:val="24"/>
          <w:szCs w:val="24"/>
        </w:rPr>
      </w:pPr>
      <w:r>
        <w:rPr>
          <w:rFonts w:ascii="宋体" w:hAnsi="宋体" w:cs="Courier New" w:hint="eastAsia"/>
          <w:color w:val="000000"/>
          <w:sz w:val="24"/>
          <w:szCs w:val="24"/>
        </w:rPr>
        <w:t xml:space="preserve">项目编号：（       ）履约保证金”</w:t>
      </w:r>
    </w:p>
    <w:p>
      <w:pPr>
        <w:spacing w:before="120" w:after="120"/>
        <w:ind w:left="408" w:hanging="408"/>
        <w:rPr>
          <w:rFonts w:ascii="宋体" w:hAnsi="宋体" w:cs="Courier New" w:hint="eastAsia"/>
          <w:sz w:val="24"/>
          <w:szCs w:val="24"/>
          <w:highlight w:val="none"/>
        </w:rPr>
      </w:pPr>
      <w:r>
        <w:rPr>
          <w:rFonts w:ascii="宋体" w:hAnsi="宋体" w:cs="Courier New" w:hint="eastAsia"/>
          <w:sz w:val="24"/>
          <w:szCs w:val="24"/>
        </w:rPr>
        <w:t xml:space="preserve">6.3履约保证金退还时间</w:t>
      </w:r>
      <w:r>
        <w:rPr>
          <w:rFonts w:ascii="宋体" w:hAnsi="宋体" w:cs="Courier New" w:hint="eastAsia"/>
          <w:sz w:val="24"/>
          <w:szCs w:val="24"/>
          <w:lang w:eastAsia="zh-CN"/>
        </w:rPr>
        <w:t xml:space="preserve">及条件</w:t>
      </w:r>
      <w:r>
        <w:rPr>
          <w:rFonts w:ascii="宋体" w:hAnsi="宋体" w:cs="Courier New" w:hint="eastAsia"/>
          <w:sz w:val="24"/>
          <w:szCs w:val="24"/>
        </w:rPr>
        <w:t xml:space="preserve">：</w:t>
      </w:r>
      <w:r>
        <w:rPr>
          <w:rFonts w:ascii="宋体" w:hAnsi="宋体" w:cs="Courier New" w:hint="eastAsia"/>
          <w:sz w:val="24"/>
          <w:szCs w:val="24"/>
          <w:highlight w:val="none"/>
        </w:rPr>
        <w:t xml:space="preserve">履约保证金在项目验收合格后无息退还</w:t>
      </w:r>
    </w:p>
    <w:p>
      <w:pPr>
        <w:spacing w:before="120" w:after="120"/>
        <w:jc w:val="left"/>
        <w:rPr>
          <w:rFonts w:ascii="宋体" w:hAnsi="宋体" w:cs="Courier New" w:hint="eastAsia"/>
          <w:sz w:val="24"/>
          <w:szCs w:val="24"/>
          <w:lang w:eastAsia="zh-CN"/>
        </w:rPr>
      </w:pPr>
      <w:r>
        <w:rPr>
          <w:rFonts w:ascii="宋体" w:hAnsi="宋体" w:cs="Courier New" w:hint="eastAsia"/>
          <w:sz w:val="24"/>
          <w:szCs w:val="24"/>
          <w:lang w:val="en-US" w:eastAsia="zh-CN"/>
        </w:rPr>
        <w:t xml:space="preserve">6.4 </w:t>
      </w:r>
      <w:r>
        <w:rPr>
          <w:rFonts w:ascii="宋体" w:hAnsi="宋体" w:cs="Courier New" w:hint="eastAsia"/>
          <w:sz w:val="24"/>
          <w:szCs w:val="24"/>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pPr>
        <w:spacing w:before="156" w:after="156"/>
        <w:rPr>
          <w:rFonts w:ascii="宋体" w:eastAsia="仿宋_GB2312" w:hAnsi="宋体"/>
          <w:b/>
          <w:sz w:val="24"/>
        </w:rPr>
      </w:pPr>
      <w:r>
        <w:rPr>
          <w:rFonts w:ascii="宋体" w:hAnsi="宋体" w:hint="eastAsia"/>
          <w:b/>
          <w:sz w:val="24"/>
        </w:rPr>
        <w:t xml:space="preserve">七、合同转包或分包</w:t>
      </w:r>
    </w:p>
    <w:p>
      <w:pPr>
        <w:spacing w:before="156" w:after="156"/>
        <w:rPr>
          <w:rFonts w:ascii="宋体" w:hAnsi="宋体"/>
          <w:sz w:val="24"/>
        </w:rPr>
      </w:pPr>
      <w:r>
        <w:rPr>
          <w:rFonts w:ascii="宋体" w:hAnsi="宋体" w:hint="eastAsia"/>
          <w:sz w:val="24"/>
        </w:rPr>
        <w:t xml:space="preserve">7.1乙方不得将合同标的转包给他人履行。</w:t>
      </w:r>
    </w:p>
    <w:p>
      <w:pPr>
        <w:spacing w:before="156" w:after="156"/>
        <w:rPr>
          <w:rFonts w:ascii="宋体" w:hAnsi="宋体"/>
          <w:sz w:val="24"/>
        </w:rPr>
      </w:pPr>
      <w:r>
        <w:rPr>
          <w:rFonts w:ascii="宋体" w:hAnsi="宋体" w:hint="eastAsia"/>
          <w:sz w:val="24"/>
        </w:rPr>
        <w:t xml:space="preserve">7.2乙方不得将合同标的分包给他人履行。</w:t>
      </w:r>
    </w:p>
    <w:p>
      <w:pPr>
        <w:spacing w:before="156" w:after="156"/>
        <w:rPr>
          <w:rFonts w:ascii="宋体" w:eastAsia="仿宋_GB2312" w:hAnsi="宋体"/>
          <w:sz w:val="24"/>
        </w:rPr>
      </w:pPr>
      <w:r>
        <w:rPr>
          <w:rFonts w:ascii="宋体" w:hAnsi="宋体"/>
          <w:sz w:val="24"/>
        </w:rPr>
        <w:t xml:space="preserve">7.3</w:t>
      </w:r>
      <w:r>
        <w:rPr>
          <w:rFonts w:ascii="宋体" w:hAnsi="宋体" w:hint="eastAsia"/>
          <w:sz w:val="24"/>
        </w:rPr>
        <w:t xml:space="preserve">乙方如有转包或未经甲方同意的分包行为，甲方有权给予终止合同。</w:t>
      </w:r>
    </w:p>
    <w:p>
      <w:pPr>
        <w:pStyle w:val="纯文本"/>
        <w:spacing w:before="120" w:after="120"/>
        <w:rPr>
          <w:rFonts w:hAnsi="宋体"/>
          <w:b/>
          <w:sz w:val="24"/>
          <w:szCs w:val="24"/>
        </w:rPr>
      </w:pPr>
      <w:r>
        <w:rPr>
          <w:rFonts w:hAnsi="宋体" w:hint="eastAsia"/>
          <w:b/>
          <w:sz w:val="24"/>
          <w:szCs w:val="24"/>
        </w:rPr>
        <w:t xml:space="preserve">八</w:t>
      </w:r>
      <w:r>
        <w:rPr>
          <w:rFonts w:hAnsi="宋体"/>
          <w:b/>
          <w:sz w:val="24"/>
          <w:szCs w:val="24"/>
        </w:rPr>
        <w:t xml:space="preserve">、</w:t>
      </w:r>
      <w:r>
        <w:rPr>
          <w:rFonts w:hAnsi="宋体" w:hint="eastAsia"/>
          <w:b/>
          <w:sz w:val="24"/>
          <w:szCs w:val="24"/>
        </w:rPr>
        <w:t xml:space="preserve">合同款项</w:t>
      </w:r>
      <w:r>
        <w:rPr>
          <w:rFonts w:hAnsi="宋体"/>
          <w:b/>
          <w:sz w:val="24"/>
          <w:szCs w:val="24"/>
        </w:rPr>
        <w:t xml:space="preserve">支付</w:t>
      </w:r>
    </w:p>
    <w:p>
      <w:pPr>
        <w:pStyle w:val="纯文本"/>
        <w:keepNext w:val="0"/>
        <w:keepLines w:val="0"/>
        <w:pageBreakBefore w:val="0"/>
        <w:widowControl w:val="0"/>
        <w:spacing w:line="460" w:lineRule="exact"/>
        <w:rPr>
          <w:rFonts w:hAnsi="宋体"/>
          <w:bCs/>
          <w:sz w:val="24"/>
          <w:szCs w:val="24"/>
        </w:rPr>
      </w:pPr>
      <w:r>
        <w:rPr>
          <w:rFonts w:hAnsi="宋体" w:hint="eastAsia"/>
          <w:bCs/>
          <w:sz w:val="24"/>
          <w:szCs w:val="24"/>
        </w:rPr>
        <w:t xml:space="preserve">8</w:t>
      </w:r>
      <w:r>
        <w:rPr>
          <w:rFonts w:hAnsi="宋体"/>
          <w:bCs/>
          <w:sz w:val="24"/>
          <w:szCs w:val="24"/>
        </w:rPr>
        <w:t xml:space="preserve">.1</w:t>
      </w:r>
      <w:r>
        <w:rPr>
          <w:rFonts w:hAnsi="宋体" w:hint="eastAsia"/>
          <w:bCs/>
          <w:sz w:val="24"/>
          <w:szCs w:val="24"/>
        </w:rPr>
        <w:t xml:space="preserve">合同款项的支付方式及进度安排</w:t>
      </w:r>
    </w:p>
    <w:p>
      <w:pPr>
        <w:spacing w:line="520" w:lineRule="exact"/>
        <w:ind w:firstLine="560"/>
        <w:rPr>
          <w:rFonts w:ascii="宋体" w:hAnsi="宋体" w:cs="宋体" w:hint="eastAsia"/>
          <w:b/>
          <w:bCs/>
          <w:sz w:val="24"/>
          <w:szCs w:val="24"/>
          <w:highlight w:val="none"/>
        </w:rPr>
      </w:pPr>
      <w:r>
        <w:rPr>
          <w:rFonts w:ascii="宋体" w:hAnsi="宋体" w:cs="宋体" w:hint="eastAsia"/>
          <w:b/>
          <w:bCs/>
          <w:sz w:val="24"/>
          <w:szCs w:val="24"/>
          <w:highlight w:val="none"/>
        </w:rPr>
        <w:t xml:space="preserve">合同签订设备进场后预付合同价</w:t>
      </w:r>
      <w:r>
        <w:rPr>
          <w:rFonts w:ascii="宋体" w:hAnsi="宋体" w:cs="宋体" w:hint="eastAsia"/>
          <w:b/>
          <w:bCs/>
          <w:color w:val="000000"/>
          <w:sz w:val="24"/>
          <w:szCs w:val="24"/>
          <w:highlight w:val="none"/>
        </w:rPr>
        <w:t xml:space="preserve">的</w:t>
      </w:r>
      <w:r>
        <w:rPr>
          <w:rFonts w:ascii="宋体" w:hAnsi="宋体" w:cs="宋体" w:hint="eastAsia"/>
          <w:b/>
          <w:bCs/>
          <w:color w:val="000000"/>
          <w:sz w:val="24"/>
          <w:szCs w:val="24"/>
          <w:highlight w:val="none"/>
          <w:lang w:val="en-US" w:eastAsia="zh-CN"/>
        </w:rPr>
        <w:t xml:space="preserve">50%</w:t>
      </w:r>
      <w:r>
        <w:rPr>
          <w:rFonts w:ascii="宋体" w:hAnsi="宋体" w:cs="宋体" w:hint="eastAsia"/>
          <w:b/>
          <w:bCs/>
          <w:color w:val="000000"/>
          <w:sz w:val="24"/>
          <w:szCs w:val="24"/>
          <w:highlight w:val="none"/>
        </w:rPr>
        <w:t xml:space="preserve">，项</w:t>
      </w:r>
      <w:r>
        <w:rPr>
          <w:rFonts w:ascii="宋体" w:hAnsi="宋体" w:cs="宋体" w:hint="eastAsia"/>
          <w:b/>
          <w:bCs/>
          <w:sz w:val="24"/>
          <w:szCs w:val="24"/>
          <w:highlight w:val="none"/>
        </w:rPr>
        <w:t xml:space="preserve">目验收合格</w:t>
      </w:r>
      <w:r>
        <w:rPr>
          <w:rFonts w:ascii="宋体" w:hAnsi="宋体" w:cs="宋体" w:hint="eastAsia"/>
          <w:b/>
          <w:bCs/>
          <w:sz w:val="24"/>
          <w:szCs w:val="24"/>
          <w:highlight w:val="none"/>
          <w:lang w:eastAsia="zh-CN"/>
        </w:rPr>
        <w:t xml:space="preserve">且成交供应商</w:t>
      </w:r>
      <w:r>
        <w:rPr>
          <w:rFonts w:ascii="宋体" w:hAnsi="宋体" w:cs="宋体" w:hint="eastAsia"/>
          <w:b/>
          <w:bCs/>
          <w:sz w:val="24"/>
          <w:szCs w:val="24"/>
          <w:highlight w:val="none"/>
        </w:rPr>
        <w:t xml:space="preserve">向采购人出具有效正规发票后一次性付清</w:t>
      </w:r>
      <w:r>
        <w:rPr>
          <w:rFonts w:ascii="宋体" w:hAnsi="宋体" w:cs="宋体" w:hint="eastAsia"/>
          <w:b/>
          <w:bCs/>
          <w:sz w:val="24"/>
          <w:szCs w:val="24"/>
          <w:highlight w:val="none"/>
          <w:lang w:eastAsia="zh-CN"/>
        </w:rPr>
        <w:t xml:space="preserve">余款</w:t>
      </w:r>
      <w:r>
        <w:rPr>
          <w:rFonts w:ascii="宋体" w:hAnsi="宋体" w:cs="宋体" w:hint="eastAsia"/>
          <w:b/>
          <w:bCs/>
          <w:sz w:val="24"/>
          <w:szCs w:val="24"/>
          <w:highlight w:val="none"/>
        </w:rPr>
        <w:t xml:space="preserve">。</w:t>
      </w:r>
    </w:p>
    <w:p>
      <w:pPr>
        <w:spacing w:line="520" w:lineRule="exact"/>
        <w:ind w:firstLine="560"/>
        <w:rPr>
          <w:rFonts w:ascii="宋体" w:hAnsi="宋体" w:cs="宋体" w:hint="eastAsia"/>
          <w:sz w:val="24"/>
          <w:szCs w:val="24"/>
          <w:highlight w:val="none"/>
        </w:rPr>
      </w:pPr>
      <w:r>
        <w:rPr>
          <w:rFonts w:ascii="宋体" w:hAnsi="宋体" w:cs="宋体" w:hint="eastAsia"/>
          <w:sz w:val="24"/>
          <w:szCs w:val="24"/>
          <w:highlight w:val="none"/>
        </w:rPr>
        <w:t xml:space="preserve">备注：以上付款供应商在收取合同款时须经采购人书面同意，并向采购人提供足额有效合法的发票，因供应商票据提供不及时，以及不符合项目所在地税务机关及采购人相关要求，而导致合同款不能支付的责任由供应商承担。</w:t>
      </w:r>
    </w:p>
    <w:p>
      <w:pPr>
        <w:pStyle w:val="纯文本"/>
        <w:keepNext w:val="0"/>
        <w:keepLines w:val="0"/>
        <w:pageBreakBefore w:val="0"/>
        <w:widowControl w:val="0"/>
        <w:spacing w:line="460" w:lineRule="exact"/>
        <w:ind w:left="410" w:hanging="410"/>
        <w:rPr>
          <w:rFonts w:ascii="宋体" w:eastAsia="宋体" w:hAnsi="宋体" w:cs="Times New Roman" w:hint="eastAsia"/>
          <w:sz w:val="24"/>
          <w:szCs w:val="24"/>
        </w:rPr>
      </w:pPr>
      <w:r>
        <w:rPr>
          <w:rFonts w:ascii="宋体" w:eastAsia="宋体" w:hAnsi="宋体" w:cs="Times New Roman" w:hint="eastAsia"/>
          <w:sz w:val="24"/>
          <w:szCs w:val="24"/>
          <w:lang w:val="en-US" w:eastAsia="zh-CN"/>
        </w:rPr>
        <w:t xml:space="preserve">8.2当采购数量与实际使用数量不一致时，乙方应根据实际使用量供货，合同的最终</w:t>
      </w:r>
      <w:r>
        <w:rPr>
          <w:rFonts w:ascii="宋体" w:eastAsia="宋体" w:hAnsi="宋体" w:cs="Times New Roman" w:hint="eastAsia"/>
          <w:sz w:val="24"/>
          <w:szCs w:val="24"/>
        </w:rPr>
        <w:t xml:space="preserve">结算金额按实际使用量乘以成交单价进行计算。</w:t>
      </w:r>
    </w:p>
    <w:p>
      <w:pPr>
        <w:spacing w:before="156" w:after="156"/>
        <w:rPr>
          <w:rFonts w:ascii="宋体" w:eastAsia="仿宋_GB2312" w:hAnsi="宋体"/>
          <w:b/>
          <w:sz w:val="24"/>
        </w:rPr>
      </w:pPr>
      <w:r>
        <w:rPr>
          <w:rFonts w:ascii="宋体" w:hAnsi="宋体" w:hint="eastAsia"/>
          <w:b/>
          <w:sz w:val="24"/>
        </w:rPr>
        <w:t xml:space="preserve">九、税费</w:t>
      </w:r>
    </w:p>
    <w:p>
      <w:pPr>
        <w:spacing w:before="156" w:after="156"/>
        <w:rPr>
          <w:rFonts w:ascii="宋体" w:eastAsia="仿宋_GB2312" w:hAnsi="宋体"/>
          <w:sz w:val="24"/>
        </w:rPr>
      </w:pPr>
      <w:r>
        <w:rPr>
          <w:rFonts w:ascii="宋体" w:hAnsi="宋体" w:hint="eastAsia"/>
          <w:sz w:val="24"/>
        </w:rPr>
        <w:t xml:space="preserve">9</w:t>
      </w:r>
      <w:r>
        <w:rPr>
          <w:rFonts w:ascii="宋体" w:hAnsi="宋体"/>
          <w:sz w:val="24"/>
        </w:rPr>
        <w:t xml:space="preserve">.1</w:t>
      </w:r>
      <w:r>
        <w:rPr>
          <w:rFonts w:ascii="宋体" w:hAnsi="宋体" w:hint="eastAsia"/>
          <w:sz w:val="24"/>
        </w:rPr>
        <w:t xml:space="preserve">本合同执行中相关的一切税费均由乙方负担。</w:t>
      </w:r>
    </w:p>
    <w:p>
      <w:pPr>
        <w:pStyle w:val="纯文本"/>
        <w:spacing w:before="120" w:after="120"/>
        <w:ind w:left="412" w:hanging="412"/>
        <w:rPr>
          <w:rFonts w:hAnsi="宋体"/>
          <w:sz w:val="24"/>
          <w:szCs w:val="24"/>
        </w:rPr>
      </w:pPr>
      <w:r>
        <w:rPr>
          <w:rFonts w:hAnsi="宋体"/>
          <w:b/>
          <w:sz w:val="24"/>
          <w:szCs w:val="24"/>
        </w:rPr>
        <w:t xml:space="preserve">十、质量</w:t>
      </w:r>
      <w:r>
        <w:rPr>
          <w:rFonts w:hAnsi="宋体" w:hint="eastAsia"/>
          <w:b/>
          <w:sz w:val="24"/>
          <w:szCs w:val="24"/>
        </w:rPr>
        <w:t xml:space="preserve">保修范围和保修期</w:t>
      </w:r>
      <w:r>
        <w:rPr>
          <w:rFonts w:hAnsi="宋体"/>
          <w:b/>
          <w:sz w:val="24"/>
          <w:szCs w:val="24"/>
        </w:rPr>
        <w:t xml:space="preserve">及售后服务</w:t>
      </w:r>
    </w:p>
    <w:p>
      <w:pPr>
        <w:pStyle w:val="纯文本"/>
        <w:keepNext w:val="0"/>
        <w:keepLines w:val="0"/>
        <w:pageBreakBefore w:val="0"/>
        <w:widowControl w:val="0"/>
        <w:spacing w:line="460" w:lineRule="exact"/>
        <w:ind w:left="410" w:hanging="410"/>
        <w:rPr>
          <w:rFonts w:hAnsi="宋体"/>
          <w:sz w:val="24"/>
          <w:szCs w:val="24"/>
        </w:rPr>
      </w:pPr>
      <w:r>
        <w:rPr>
          <w:rFonts w:hAnsi="宋体"/>
          <w:sz w:val="24"/>
          <w:szCs w:val="24"/>
        </w:rPr>
        <w:t xml:space="preserve">1</w:t>
      </w:r>
      <w:r>
        <w:rPr>
          <w:rFonts w:hAnsi="宋体" w:hint="eastAsia"/>
          <w:sz w:val="24"/>
          <w:szCs w:val="24"/>
        </w:rPr>
        <w:t xml:space="preserve">0</w:t>
      </w:r>
      <w:r>
        <w:rPr>
          <w:rFonts w:hAnsi="宋体"/>
          <w:sz w:val="24"/>
          <w:szCs w:val="24"/>
        </w:rPr>
        <w:t xml:space="preserve">.1 乙方应按招标文件规定的货物性能、技术要求、质量标准向甲方提供未经使用的全新产品。</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0</w:t>
      </w:r>
      <w:r>
        <w:rPr>
          <w:rFonts w:hAnsi="宋体"/>
          <w:sz w:val="24"/>
          <w:szCs w:val="24"/>
        </w:rPr>
        <w:t xml:space="preserve">.2 乙方提供的货物在质量期内因货物本身的质量问题发生故障，乙方应负责免费更换。对达不到技术要求者，根据实际情况，经双方协商，可按以下办法处理：</w:t>
      </w:r>
    </w:p>
    <w:p>
      <w:pPr>
        <w:pStyle w:val="纯文本"/>
        <w:keepNext w:val="0"/>
        <w:keepLines w:val="0"/>
        <w:pageBreakBefore w:val="0"/>
        <w:widowControl w:val="0"/>
        <w:spacing w:line="460" w:lineRule="exact"/>
        <w:ind w:firstLine="420"/>
        <w:rPr>
          <w:rFonts w:hAnsi="宋体"/>
          <w:sz w:val="24"/>
          <w:szCs w:val="24"/>
        </w:rPr>
      </w:pPr>
      <w:r>
        <w:rPr>
          <w:rFonts w:hAnsi="宋体"/>
          <w:sz w:val="24"/>
          <w:szCs w:val="24"/>
        </w:rPr>
        <w:t xml:space="preserve">⑴更换：由乙方承担所发生的全部费用。</w:t>
      </w:r>
    </w:p>
    <w:p>
      <w:pPr>
        <w:pStyle w:val="纯文本"/>
        <w:keepNext w:val="0"/>
        <w:keepLines w:val="0"/>
        <w:pageBreakBefore w:val="0"/>
        <w:widowControl w:val="0"/>
        <w:spacing w:line="460" w:lineRule="exact"/>
        <w:ind w:firstLine="420"/>
        <w:rPr>
          <w:rFonts w:hAnsi="宋体"/>
          <w:sz w:val="24"/>
          <w:szCs w:val="24"/>
        </w:rPr>
      </w:pPr>
      <w:r>
        <w:rPr>
          <w:rFonts w:hAnsi="宋体"/>
          <w:sz w:val="24"/>
          <w:szCs w:val="24"/>
        </w:rPr>
        <w:t xml:space="preserve">⑵贬值处理：由甲乙双方合议定价。</w:t>
      </w:r>
    </w:p>
    <w:p>
      <w:pPr>
        <w:pStyle w:val="纯文本"/>
        <w:keepNext w:val="0"/>
        <w:keepLines w:val="0"/>
        <w:pageBreakBefore w:val="0"/>
        <w:widowControl w:val="0"/>
        <w:spacing w:line="460" w:lineRule="exact"/>
        <w:ind w:left="420"/>
        <w:rPr>
          <w:rFonts w:hAnsi="宋体"/>
          <w:sz w:val="24"/>
          <w:szCs w:val="24"/>
        </w:rPr>
      </w:pPr>
      <w:r>
        <w:rPr>
          <w:rFonts w:hAnsi="宋体"/>
          <w:sz w:val="24"/>
          <w:szCs w:val="24"/>
        </w:rPr>
        <w:t xml:space="preserve">⑶退货处理：乙方应退还甲方支付的合同款，同时应承担该货物的直接费用（运输、保险、检验、</w:t>
      </w:r>
      <w:r>
        <w:rPr>
          <w:rFonts w:hAnsi="宋体" w:hint="eastAsia"/>
          <w:sz w:val="24"/>
          <w:szCs w:val="24"/>
          <w:lang w:eastAsia="zh-CN"/>
        </w:rPr>
        <w:t xml:space="preserve">贷款利息</w:t>
      </w:r>
      <w:r>
        <w:rPr>
          <w:rFonts w:hAnsi="宋体"/>
          <w:sz w:val="24"/>
          <w:szCs w:val="24"/>
        </w:rPr>
        <w:t xml:space="preserve">及银行手续费等）。</w:t>
      </w:r>
    </w:p>
    <w:p>
      <w:pPr>
        <w:pStyle w:val="纯文本"/>
        <w:keepNext w:val="0"/>
        <w:keepLines w:val="0"/>
        <w:pageBreakBefore w:val="0"/>
        <w:widowControl w:val="0"/>
        <w:spacing w:line="460" w:lineRule="exact"/>
        <w:ind w:left="480" w:hanging="480"/>
        <w:rPr>
          <w:rFonts w:ascii="宋体" w:eastAsia="宋体" w:hAnsi="宋体" w:cs="Times New Roman"/>
          <w:sz w:val="24"/>
          <w:szCs w:val="24"/>
        </w:rPr>
      </w:pPr>
      <w:r>
        <w:rPr>
          <w:rFonts w:ascii="宋体" w:eastAsia="宋体" w:hAnsi="宋体" w:cs="Times New Roman"/>
          <w:sz w:val="24"/>
          <w:szCs w:val="24"/>
        </w:rPr>
        <w:t xml:space="preserve">1</w:t>
      </w:r>
      <w:r>
        <w:rPr>
          <w:rFonts w:ascii="宋体" w:eastAsia="宋体" w:hAnsi="宋体" w:cs="Times New Roman" w:hint="eastAsia"/>
          <w:sz w:val="24"/>
          <w:szCs w:val="24"/>
        </w:rPr>
        <w:t xml:space="preserve">0</w:t>
      </w:r>
      <w:r>
        <w:rPr>
          <w:rFonts w:ascii="宋体" w:eastAsia="宋体" w:hAnsi="宋体" w:cs="Times New Roman"/>
          <w:sz w:val="24"/>
          <w:szCs w:val="24"/>
        </w:rPr>
        <w:t xml:space="preserve">.3 如在使用过程中发生质量问题，乙方在接到甲方通知后在___小时内到达甲方现场。</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0</w:t>
      </w:r>
      <w:r>
        <w:rPr>
          <w:rFonts w:hAnsi="宋体"/>
          <w:sz w:val="24"/>
          <w:szCs w:val="24"/>
        </w:rPr>
        <w:t xml:space="preserve">.4 在质保期内，乙方应对货物出现的质量及安全问题负责处理解决并承担一切费用。</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0</w:t>
      </w:r>
      <w:r>
        <w:rPr>
          <w:rFonts w:hAnsi="宋体"/>
          <w:sz w:val="24"/>
          <w:szCs w:val="24"/>
        </w:rPr>
        <w:t xml:space="preserve">.5上述的货物免费保修期为</w:t>
      </w:r>
      <w:r>
        <w:rPr>
          <w:rFonts w:hAnsi="宋体"/>
          <w:sz w:val="24"/>
          <w:szCs w:val="24"/>
          <w:u w:val="single"/>
        </w:rPr>
        <w:t xml:space="preserve">  </w:t>
      </w:r>
      <w:r>
        <w:rPr>
          <w:rFonts w:hAnsi="宋体" w:hint="eastAsia"/>
          <w:sz w:val="24"/>
          <w:szCs w:val="24"/>
          <w:u w:val="single"/>
          <w:lang w:val="en-US" w:eastAsia="zh-CN"/>
        </w:rPr>
        <w:t xml:space="preserve">  </w:t>
      </w:r>
      <w:r>
        <w:rPr>
          <w:rFonts w:hAnsi="宋体"/>
          <w:sz w:val="24"/>
          <w:szCs w:val="24"/>
          <w:u w:val="single"/>
        </w:rPr>
        <w:t xml:space="preserve">  </w:t>
      </w:r>
      <w:r>
        <w:rPr>
          <w:rFonts w:hAnsi="宋体"/>
          <w:sz w:val="24"/>
          <w:szCs w:val="24"/>
        </w:rPr>
        <w:t xml:space="preserve">年（自交货验收合格之日起计），因人为因素出现的故障不在免费保修范围内。超过保修期的机器设备，</w:t>
      </w:r>
      <w:r>
        <w:rPr>
          <w:rFonts w:hAnsi="宋体" w:hint="eastAsia"/>
          <w:sz w:val="24"/>
          <w:szCs w:val="24"/>
          <w:lang w:eastAsia="zh-CN"/>
        </w:rPr>
        <w:t xml:space="preserve">终身维修</w:t>
      </w:r>
      <w:r>
        <w:rPr>
          <w:rFonts w:hAnsi="宋体"/>
          <w:sz w:val="24"/>
          <w:szCs w:val="24"/>
        </w:rPr>
        <w:t xml:space="preserve">，维修时只收部件成本费。</w:t>
      </w:r>
    </w:p>
    <w:p>
      <w:pPr>
        <w:pStyle w:val="纯文本"/>
        <w:spacing w:before="120" w:after="120"/>
        <w:rPr>
          <w:rFonts w:hAnsi="宋体"/>
          <w:b/>
          <w:sz w:val="24"/>
          <w:szCs w:val="24"/>
        </w:rPr>
      </w:pPr>
      <w:r>
        <w:rPr>
          <w:rFonts w:hAnsi="宋体"/>
          <w:b/>
          <w:sz w:val="24"/>
          <w:szCs w:val="24"/>
        </w:rPr>
        <w:t xml:space="preserve">十</w:t>
      </w:r>
      <w:r>
        <w:rPr>
          <w:rFonts w:hAnsi="宋体" w:hint="eastAsia"/>
          <w:b/>
          <w:sz w:val="24"/>
          <w:szCs w:val="24"/>
        </w:rPr>
        <w:t xml:space="preserve">一</w:t>
      </w:r>
      <w:r>
        <w:rPr>
          <w:rFonts w:hAnsi="宋体"/>
          <w:b/>
          <w:sz w:val="24"/>
          <w:szCs w:val="24"/>
        </w:rPr>
        <w:t xml:space="preserve">、</w:t>
      </w:r>
      <w:r>
        <w:rPr>
          <w:rFonts w:hAnsi="宋体" w:hint="eastAsia"/>
          <w:b/>
          <w:sz w:val="24"/>
          <w:szCs w:val="24"/>
        </w:rPr>
        <w:t xml:space="preserve">项目</w:t>
      </w:r>
      <w:r>
        <w:rPr>
          <w:rFonts w:hAnsi="宋体"/>
          <w:b/>
          <w:sz w:val="24"/>
          <w:szCs w:val="24"/>
        </w:rPr>
        <w:t xml:space="preserve">验收</w:t>
      </w:r>
    </w:p>
    <w:p>
      <w:pPr>
        <w:pStyle w:val="纯文本"/>
        <w:keepNext w:val="0"/>
        <w:keepLines w:val="0"/>
        <w:pageBreakBefore w:val="0"/>
        <w:widowControl w:val="0"/>
        <w:spacing w:line="460" w:lineRule="exact"/>
        <w:rPr>
          <w:rFonts w:hAnsi="宋体"/>
          <w:sz w:val="24"/>
          <w:szCs w:val="24"/>
        </w:rPr>
      </w:pPr>
      <w:r>
        <w:rPr>
          <w:rFonts w:hAnsi="宋体" w:hint="eastAsia"/>
          <w:sz w:val="24"/>
          <w:szCs w:val="24"/>
        </w:rPr>
        <w:t xml:space="preserve">11.1 甲方依法组织履约验收工作。</w:t>
      </w:r>
    </w:p>
    <w:p>
      <w:pPr>
        <w:pStyle w:val="纯文本"/>
        <w:keepNext w:val="0"/>
        <w:keepLines w:val="0"/>
        <w:pageBreakBefore w:val="0"/>
        <w:widowControl w:val="0"/>
        <w:spacing w:line="460" w:lineRule="exact"/>
        <w:ind w:left="480" w:hanging="480"/>
        <w:rPr>
          <w:rFonts w:hAnsi="宋体"/>
          <w:sz w:val="24"/>
          <w:szCs w:val="24"/>
        </w:rPr>
      </w:pPr>
      <w:r>
        <w:rPr>
          <w:rFonts w:hAnsi="宋体"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pStyle w:val="纯文本"/>
        <w:keepNext w:val="0"/>
        <w:keepLines w:val="0"/>
        <w:pageBreakBefore w:val="0"/>
        <w:widowControl w:val="0"/>
        <w:spacing w:line="460" w:lineRule="exact"/>
        <w:rPr>
          <w:rFonts w:hAnsi="宋体"/>
          <w:sz w:val="24"/>
          <w:szCs w:val="24"/>
        </w:rPr>
      </w:pPr>
      <w:r>
        <w:rPr>
          <w:rFonts w:hAnsi="宋体" w:hint="eastAsia"/>
          <w:sz w:val="24"/>
          <w:szCs w:val="24"/>
        </w:rPr>
        <w:t xml:space="preserve">11.3 对于实际使用人和甲方分离的项目，甲方邀请实际使用人参与验收。</w:t>
      </w:r>
    </w:p>
    <w:p>
      <w:pPr>
        <w:pStyle w:val="纯文本"/>
        <w:keepNext w:val="0"/>
        <w:keepLines w:val="0"/>
        <w:pageBreakBefore w:val="0"/>
        <w:widowControl w:val="0"/>
        <w:spacing w:line="460" w:lineRule="exact"/>
        <w:ind w:left="480" w:hanging="480"/>
        <w:rPr>
          <w:rFonts w:hAnsi="宋体"/>
          <w:sz w:val="24"/>
          <w:szCs w:val="24"/>
        </w:rPr>
      </w:pPr>
      <w:r>
        <w:rPr>
          <w:rFonts w:hAnsi="宋体" w:hint="eastAsia"/>
          <w:sz w:val="24"/>
          <w:szCs w:val="24"/>
        </w:rPr>
        <w:t xml:space="preserve">11.4 如有必要，甲方邀请参加本项目的其他供应商或第三方专业机构及专家参与验收，相关意见将作为验收书的参考资料。</w:t>
      </w:r>
    </w:p>
    <w:p>
      <w:pPr>
        <w:pStyle w:val="纯文本"/>
        <w:keepNext w:val="0"/>
        <w:keepLines w:val="0"/>
        <w:pageBreakBefore w:val="0"/>
        <w:widowControl w:val="0"/>
        <w:spacing w:line="460" w:lineRule="exact"/>
        <w:ind w:left="480" w:hanging="480"/>
        <w:rPr>
          <w:rFonts w:hAnsi="宋体"/>
          <w:sz w:val="24"/>
          <w:szCs w:val="24"/>
        </w:rPr>
      </w:pPr>
      <w:r>
        <w:rPr>
          <w:rFonts w:hAnsi="宋体" w:hint="eastAsia"/>
          <w:sz w:val="24"/>
          <w:szCs w:val="24"/>
        </w:rPr>
        <w:t xml:space="preserve">11.5 甲方成立验收小组，按照采购合同的约定对乙方的履约情况进行验收。验收时间、验收标准见招标文件验收内容。验收时</w:t>
      </w:r>
      <w:r>
        <w:rPr>
          <w:rFonts w:hAnsi="宋体" w:hint="eastAsia"/>
          <w:sz w:val="24"/>
          <w:szCs w:val="24"/>
          <w:lang w:eastAsia="zh-CN"/>
        </w:rPr>
        <w:t xml:space="preserve">，</w:t>
      </w:r>
      <w:r>
        <w:rPr>
          <w:rFonts w:hAnsi="宋体" w:hint="eastAsia"/>
          <w:sz w:val="24"/>
          <w:szCs w:val="24"/>
        </w:rPr>
        <w:t xml:space="preserve">甲方按照采购合同的约定对每一项技术、商务要求的履约情况进行确认。验收结束后</w:t>
      </w:r>
      <w:r>
        <w:rPr>
          <w:rFonts w:hAnsi="宋体" w:hint="eastAsia"/>
          <w:sz w:val="24"/>
          <w:szCs w:val="24"/>
          <w:lang w:eastAsia="zh-CN"/>
        </w:rPr>
        <w:t xml:space="preserve">，</w:t>
      </w:r>
      <w:r>
        <w:rPr>
          <w:rFonts w:hAnsi="宋体" w:hint="eastAsia"/>
          <w:sz w:val="24"/>
          <w:szCs w:val="24"/>
        </w:rPr>
        <w:t xml:space="preserve">验收小组出具验收书</w:t>
      </w:r>
      <w:r>
        <w:rPr>
          <w:rFonts w:hAnsi="宋体" w:hint="eastAsia"/>
          <w:sz w:val="24"/>
          <w:szCs w:val="24"/>
          <w:lang w:eastAsia="zh-CN"/>
        </w:rPr>
        <w:t xml:space="preserve">，</w:t>
      </w:r>
      <w:r>
        <w:rPr>
          <w:rFonts w:hAnsi="宋体" w:hint="eastAsia"/>
          <w:sz w:val="24"/>
          <w:szCs w:val="24"/>
        </w:rPr>
        <w:t xml:space="preserve">列明各项标准的验收情况及项目总体评价</w:t>
      </w:r>
      <w:r>
        <w:rPr>
          <w:rFonts w:hAnsi="宋体" w:hint="eastAsia"/>
          <w:sz w:val="24"/>
          <w:szCs w:val="24"/>
          <w:lang w:eastAsia="zh-CN"/>
        </w:rPr>
        <w:t xml:space="preserve">，</w:t>
      </w:r>
      <w:r>
        <w:rPr>
          <w:rFonts w:hAnsi="宋体" w:hint="eastAsia"/>
          <w:sz w:val="24"/>
          <w:szCs w:val="24"/>
        </w:rPr>
        <w:t xml:space="preserve">由验收双方共同签署。验收结果与采购合同约定的资金支付及履约保证金返还条件挂钩。履约验收的各项资料存档备查。</w:t>
      </w:r>
    </w:p>
    <w:p>
      <w:pPr>
        <w:pStyle w:val="纯文本"/>
        <w:keepNext w:val="0"/>
        <w:keepLines w:val="0"/>
        <w:pageBreakBefore w:val="0"/>
        <w:widowControl w:val="0"/>
        <w:spacing w:line="460" w:lineRule="exact"/>
        <w:ind w:left="480" w:hanging="480"/>
        <w:rPr>
          <w:rFonts w:hAnsi="宋体"/>
          <w:sz w:val="24"/>
          <w:szCs w:val="24"/>
        </w:rPr>
      </w:pPr>
      <w:r>
        <w:rPr>
          <w:rFonts w:hAnsi="宋体" w:hint="eastAsia"/>
          <w:sz w:val="24"/>
          <w:szCs w:val="24"/>
        </w:rPr>
        <w:t xml:space="preserve">11.6 验收合格的项目</w:t>
      </w:r>
      <w:r>
        <w:rPr>
          <w:rFonts w:hAnsi="宋体" w:hint="eastAsia"/>
          <w:sz w:val="24"/>
          <w:szCs w:val="24"/>
          <w:lang w:eastAsia="zh-CN"/>
        </w:rPr>
        <w:t xml:space="preserve">，</w:t>
      </w:r>
      <w:r>
        <w:rPr>
          <w:rFonts w:hAnsi="宋体" w:hint="eastAsia"/>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Ansi="宋体" w:hint="eastAsia"/>
          <w:sz w:val="24"/>
          <w:szCs w:val="24"/>
          <w:lang w:eastAsia="zh-CN"/>
        </w:rPr>
        <w:t xml:space="preserve">，</w:t>
      </w:r>
      <w:r>
        <w:rPr>
          <w:rFonts w:hAnsi="宋体" w:hint="eastAsia"/>
          <w:sz w:val="24"/>
          <w:szCs w:val="24"/>
        </w:rPr>
        <w:t xml:space="preserve">甲方将及时报告本级财政部门。</w:t>
      </w:r>
    </w:p>
    <w:p>
      <w:pPr>
        <w:pStyle w:val="纯文本"/>
        <w:spacing w:before="120" w:after="120"/>
        <w:rPr>
          <w:rFonts w:hAnsi="宋体"/>
          <w:b/>
          <w:sz w:val="24"/>
          <w:szCs w:val="24"/>
        </w:rPr>
      </w:pPr>
      <w:r>
        <w:rPr>
          <w:rFonts w:hAnsi="宋体"/>
          <w:b/>
          <w:sz w:val="24"/>
          <w:szCs w:val="24"/>
        </w:rPr>
        <w:t xml:space="preserve">十</w:t>
      </w:r>
      <w:r>
        <w:rPr>
          <w:rFonts w:hAnsi="宋体" w:hint="eastAsia"/>
          <w:b/>
          <w:sz w:val="24"/>
          <w:szCs w:val="24"/>
        </w:rPr>
        <w:t xml:space="preserve">二</w:t>
      </w:r>
      <w:r>
        <w:rPr>
          <w:rFonts w:hAnsi="宋体"/>
          <w:b/>
          <w:sz w:val="24"/>
          <w:szCs w:val="24"/>
        </w:rPr>
        <w:t xml:space="preserve">、货物</w:t>
      </w:r>
      <w:r>
        <w:rPr>
          <w:rFonts w:hAnsi="宋体" w:hint="eastAsia"/>
          <w:b/>
          <w:sz w:val="24"/>
          <w:szCs w:val="24"/>
        </w:rPr>
        <w:t xml:space="preserve">的</w:t>
      </w:r>
      <w:r>
        <w:rPr>
          <w:rFonts w:hAnsi="宋体"/>
          <w:b/>
          <w:sz w:val="24"/>
          <w:szCs w:val="24"/>
        </w:rPr>
        <w:t xml:space="preserve">包装、发运及运输</w:t>
      </w:r>
    </w:p>
    <w:p>
      <w:pPr>
        <w:pStyle w:val="纯文本"/>
        <w:keepNext w:val="0"/>
        <w:keepLines w:val="0"/>
        <w:pageBreakBefore w:val="0"/>
        <w:widowControl w:val="0"/>
        <w:spacing w:line="460" w:lineRule="exact"/>
        <w:ind w:left="0" w:hanging="480"/>
        <w:rPr>
          <w:rFonts w:hAnsi="宋体"/>
          <w:sz w:val="24"/>
          <w:szCs w:val="24"/>
        </w:rPr>
      </w:pPr>
      <w:r>
        <w:rPr>
          <w:rFonts w:hAnsi="宋体"/>
          <w:sz w:val="24"/>
          <w:szCs w:val="24"/>
        </w:rPr>
        <w:t xml:space="preserve">1</w:t>
      </w:r>
      <w:r>
        <w:rPr>
          <w:rFonts w:hAnsi="宋体" w:hint="eastAsia"/>
          <w:sz w:val="24"/>
          <w:szCs w:val="24"/>
        </w:rPr>
        <w:t xml:space="preserve">2</w:t>
      </w:r>
      <w:r>
        <w:rPr>
          <w:rFonts w:hAnsi="宋体"/>
          <w:sz w:val="24"/>
          <w:szCs w:val="24"/>
        </w:rPr>
        <w:t xml:space="preserve">.1 乙方应在货物发运前对其进行满足运输距离、防潮、防震、防锈和防破损装卸等要求包装，以保证货物安全运达甲方指定地点。</w:t>
      </w:r>
    </w:p>
    <w:p>
      <w:pPr>
        <w:pStyle w:val="纯文本"/>
        <w:keepNext w:val="0"/>
        <w:keepLines w:val="0"/>
        <w:pageBreakBefore w:val="0"/>
        <w:widowControl w:val="0"/>
        <w:spacing w:line="460" w:lineRule="exact"/>
        <w:ind w:left="0" w:hanging="480"/>
        <w:rPr>
          <w:rFonts w:hAnsi="宋体"/>
          <w:sz w:val="24"/>
          <w:szCs w:val="24"/>
        </w:rPr>
      </w:pPr>
      <w:r>
        <w:rPr>
          <w:rFonts w:hAnsi="宋体"/>
          <w:sz w:val="24"/>
          <w:szCs w:val="24"/>
        </w:rPr>
        <w:t xml:space="preserve">1</w:t>
      </w:r>
      <w:r>
        <w:rPr>
          <w:rFonts w:hAnsi="宋体" w:hint="eastAsia"/>
          <w:sz w:val="24"/>
          <w:szCs w:val="24"/>
        </w:rPr>
        <w:t xml:space="preserve">2</w:t>
      </w:r>
      <w:r>
        <w:rPr>
          <w:rFonts w:hAnsi="宋体"/>
          <w:sz w:val="24"/>
          <w:szCs w:val="24"/>
        </w:rPr>
        <w:t xml:space="preserve">.2 使用说明书、质量检验证明书、随配附件和工具以及清单一并附于货物内。</w:t>
      </w:r>
    </w:p>
    <w:p>
      <w:pPr>
        <w:pStyle w:val="纯文本"/>
        <w:keepNext w:val="0"/>
        <w:keepLines w:val="0"/>
        <w:pageBreakBefore w:val="0"/>
        <w:widowControl w:val="0"/>
        <w:spacing w:line="460" w:lineRule="exact"/>
        <w:ind w:left="0" w:hanging="480"/>
        <w:rPr>
          <w:rFonts w:hAnsi="宋体"/>
          <w:sz w:val="24"/>
          <w:szCs w:val="24"/>
        </w:rPr>
      </w:pPr>
      <w:r>
        <w:rPr>
          <w:rFonts w:hAnsi="宋体"/>
          <w:sz w:val="24"/>
          <w:szCs w:val="24"/>
        </w:rPr>
        <w:t xml:space="preserve">1</w:t>
      </w:r>
      <w:r>
        <w:rPr>
          <w:rFonts w:hAnsi="宋体" w:hint="eastAsia"/>
          <w:sz w:val="24"/>
          <w:szCs w:val="24"/>
        </w:rPr>
        <w:t xml:space="preserve">2</w:t>
      </w:r>
      <w:r>
        <w:rPr>
          <w:rFonts w:hAnsi="宋体"/>
          <w:sz w:val="24"/>
          <w:szCs w:val="24"/>
        </w:rPr>
        <w:t xml:space="preserve">.3 乙方在货物发运手续办理完毕后24小时内或货到甲方48小时前通知甲方，以准备接货。</w:t>
      </w:r>
    </w:p>
    <w:p>
      <w:pPr>
        <w:pStyle w:val="纯文本"/>
        <w:keepNext w:val="0"/>
        <w:keepLines w:val="0"/>
        <w:pageBreakBefore w:val="0"/>
        <w:widowControl w:val="0"/>
        <w:spacing w:line="460" w:lineRule="exact"/>
        <w:ind w:left="0" w:hanging="480"/>
        <w:rPr>
          <w:rFonts w:hAnsi="宋体"/>
          <w:sz w:val="24"/>
          <w:szCs w:val="24"/>
        </w:rPr>
      </w:pPr>
      <w:r>
        <w:rPr>
          <w:rFonts w:hAnsi="宋体"/>
          <w:sz w:val="24"/>
          <w:szCs w:val="24"/>
        </w:rPr>
        <w:t xml:space="preserve">1</w:t>
      </w:r>
      <w:r>
        <w:rPr>
          <w:rFonts w:hAnsi="宋体" w:hint="eastAsia"/>
          <w:sz w:val="24"/>
          <w:szCs w:val="24"/>
        </w:rPr>
        <w:t xml:space="preserve">2</w:t>
      </w:r>
      <w:r>
        <w:rPr>
          <w:rFonts w:hAnsi="宋体"/>
          <w:sz w:val="24"/>
          <w:szCs w:val="24"/>
        </w:rPr>
        <w:t xml:space="preserve">.4 货物在交付甲方前发生的风险均由乙方负责。</w:t>
      </w:r>
    </w:p>
    <w:p>
      <w:pPr>
        <w:pStyle w:val="纯文本"/>
        <w:keepNext w:val="0"/>
        <w:keepLines w:val="0"/>
        <w:pageBreakBefore w:val="0"/>
        <w:widowControl w:val="0"/>
        <w:spacing w:line="460" w:lineRule="exact"/>
        <w:ind w:left="0" w:right="26" w:hanging="480"/>
        <w:rPr>
          <w:rFonts w:hAnsi="宋体"/>
          <w:sz w:val="24"/>
          <w:szCs w:val="24"/>
        </w:rPr>
      </w:pPr>
      <w:r>
        <w:rPr>
          <w:rFonts w:hAnsi="宋体"/>
          <w:sz w:val="24"/>
          <w:szCs w:val="24"/>
        </w:rPr>
        <w:t xml:space="preserve">1</w:t>
      </w:r>
      <w:r>
        <w:rPr>
          <w:rFonts w:hAnsi="宋体" w:hint="eastAsia"/>
          <w:sz w:val="24"/>
          <w:szCs w:val="24"/>
        </w:rPr>
        <w:t xml:space="preserve">2</w:t>
      </w:r>
      <w:r>
        <w:rPr>
          <w:rFonts w:hAnsi="宋体"/>
          <w:sz w:val="24"/>
          <w:szCs w:val="24"/>
        </w:rPr>
        <w:t xml:space="preserve">.5 货物在规定的交付期限内由乙方送达甲方指定的地点视为交付，乙方同时需通知甲方货物已送达。</w:t>
      </w:r>
    </w:p>
    <w:p>
      <w:pPr>
        <w:pStyle w:val="纯文本"/>
        <w:spacing w:before="120" w:after="120"/>
        <w:rPr>
          <w:rFonts w:hAnsi="宋体"/>
          <w:b/>
          <w:sz w:val="24"/>
          <w:szCs w:val="24"/>
        </w:rPr>
      </w:pPr>
      <w:r>
        <w:rPr>
          <w:rFonts w:hAnsi="宋体"/>
          <w:b/>
          <w:sz w:val="24"/>
          <w:szCs w:val="24"/>
        </w:rPr>
        <w:t xml:space="preserve">十</w:t>
      </w:r>
      <w:r>
        <w:rPr>
          <w:rFonts w:hAnsi="宋体" w:hint="eastAsia"/>
          <w:b/>
          <w:sz w:val="24"/>
          <w:szCs w:val="24"/>
        </w:rPr>
        <w:t xml:space="preserve">三</w:t>
      </w:r>
      <w:r>
        <w:rPr>
          <w:rFonts w:hAnsi="宋体"/>
          <w:b/>
          <w:sz w:val="24"/>
          <w:szCs w:val="24"/>
        </w:rPr>
        <w:t xml:space="preserve">、违约责任</w:t>
      </w:r>
    </w:p>
    <w:p>
      <w:pPr>
        <w:pStyle w:val="纯文本"/>
        <w:keepNext w:val="0"/>
        <w:keepLines w:val="0"/>
        <w:pageBreakBefore w:val="0"/>
        <w:widowControl w:val="0"/>
        <w:spacing w:line="460" w:lineRule="exact"/>
        <w:ind w:left="410" w:hanging="410"/>
        <w:rPr>
          <w:rFonts w:hAnsi="宋体"/>
          <w:sz w:val="24"/>
          <w:szCs w:val="24"/>
        </w:rPr>
      </w:pPr>
      <w:r>
        <w:rPr>
          <w:rFonts w:hAnsi="宋体"/>
          <w:sz w:val="24"/>
          <w:szCs w:val="24"/>
        </w:rPr>
        <w:t xml:space="preserve">1</w:t>
      </w:r>
      <w:r>
        <w:rPr>
          <w:rFonts w:hAnsi="宋体" w:hint="eastAsia"/>
          <w:sz w:val="24"/>
          <w:szCs w:val="24"/>
        </w:rPr>
        <w:t xml:space="preserve">3</w:t>
      </w:r>
      <w:r>
        <w:rPr>
          <w:rFonts w:hAnsi="宋体"/>
          <w:sz w:val="24"/>
          <w:szCs w:val="24"/>
        </w:rPr>
        <w:t xml:space="preserve">.</w:t>
      </w:r>
      <w:r>
        <w:rPr>
          <w:rFonts w:hAnsi="宋体" w:hint="eastAsia"/>
          <w:sz w:val="24"/>
          <w:szCs w:val="24"/>
          <w:lang w:val="en-US" w:eastAsia="zh-CN"/>
        </w:rPr>
        <w:t xml:space="preserve">1</w:t>
      </w:r>
      <w:r>
        <w:rPr>
          <w:rFonts w:hAnsi="宋体"/>
          <w:sz w:val="24"/>
          <w:szCs w:val="24"/>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w:t>
      </w:r>
      <w:r>
        <w:rPr>
          <w:rFonts w:hAnsi="宋体"/>
          <w:color w:val="000000"/>
          <w:sz w:val="24"/>
          <w:szCs w:val="24"/>
          <w:highlight w:val="none"/>
        </w:rPr>
        <w:t xml:space="preserve">付合同总值</w:t>
      </w:r>
      <w:r>
        <w:rPr>
          <w:rFonts w:hAnsi="宋体" w:hint="eastAsia"/>
          <w:color w:val="000000"/>
          <w:sz w:val="24"/>
          <w:szCs w:val="24"/>
          <w:highlight w:val="none"/>
          <w:u w:val="single"/>
          <w:lang w:val="en-US" w:eastAsia="zh-CN"/>
        </w:rPr>
        <w:t xml:space="preserve"> 5%</w:t>
      </w:r>
      <w:r>
        <w:rPr>
          <w:rFonts w:hAnsi="宋体" w:hint="eastAsia"/>
          <w:color w:val="000000"/>
          <w:sz w:val="24"/>
          <w:szCs w:val="24"/>
          <w:highlight w:val="none"/>
          <w:u w:val="single"/>
        </w:rPr>
        <w:t xml:space="preserve"> </w:t>
      </w:r>
      <w:r>
        <w:rPr>
          <w:rFonts w:hAnsi="宋体"/>
          <w:color w:val="000000"/>
          <w:sz w:val="24"/>
          <w:szCs w:val="24"/>
          <w:highlight w:val="none"/>
        </w:rPr>
        <w:t xml:space="preserve">的违约金，如造成甲</w:t>
      </w:r>
      <w:r>
        <w:rPr>
          <w:rFonts w:hAnsi="宋体"/>
          <w:sz w:val="24"/>
          <w:szCs w:val="24"/>
        </w:rPr>
        <w:t xml:space="preserve">方损失超过违约金的，超出部分由乙方继续承担赔偿责任。</w:t>
      </w:r>
    </w:p>
    <w:p>
      <w:pPr>
        <w:pStyle w:val="纯文本"/>
        <w:keepNext w:val="0"/>
        <w:keepLines w:val="0"/>
        <w:pageBreakBefore w:val="0"/>
        <w:widowControl w:val="0"/>
        <w:spacing w:line="460" w:lineRule="exact"/>
        <w:ind w:left="410" w:hanging="410"/>
        <w:rPr>
          <w:rFonts w:hAnsi="宋体"/>
          <w:color w:val="000000"/>
          <w:sz w:val="24"/>
          <w:szCs w:val="24"/>
        </w:rPr>
      </w:pPr>
      <w:r>
        <w:rPr>
          <w:rFonts w:hAnsi="宋体"/>
          <w:sz w:val="24"/>
          <w:szCs w:val="24"/>
        </w:rPr>
        <w:t xml:space="preserve">1</w:t>
      </w:r>
      <w:r>
        <w:rPr>
          <w:rFonts w:hAnsi="宋体" w:hint="eastAsia"/>
          <w:sz w:val="24"/>
          <w:szCs w:val="24"/>
        </w:rPr>
        <w:t xml:space="preserve">3</w:t>
      </w:r>
      <w:r>
        <w:rPr>
          <w:rFonts w:hAnsi="宋体"/>
          <w:sz w:val="24"/>
          <w:szCs w:val="24"/>
        </w:rPr>
        <w:t xml:space="preserve">.</w:t>
      </w:r>
      <w:r>
        <w:rPr>
          <w:rFonts w:hAnsi="宋体" w:hint="eastAsia"/>
          <w:sz w:val="24"/>
          <w:szCs w:val="24"/>
          <w:lang w:val="en-US" w:eastAsia="zh-CN"/>
        </w:rPr>
        <w:t xml:space="preserve">2</w:t>
      </w:r>
      <w:r>
        <w:rPr>
          <w:rFonts w:hAnsi="宋体"/>
          <w:sz w:val="24"/>
          <w:szCs w:val="24"/>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Ansi="宋体" w:hint="eastAsia"/>
          <w:color w:val="000000"/>
          <w:sz w:val="24"/>
          <w:szCs w:val="24"/>
          <w:lang w:eastAsia="zh-CN"/>
        </w:rPr>
        <w:t xml:space="preserve">，</w:t>
      </w:r>
      <w:r>
        <w:rPr>
          <w:rFonts w:hAnsi="宋体" w:hint="eastAsia"/>
          <w:color w:val="000000"/>
          <w:sz w:val="24"/>
          <w:szCs w:val="24"/>
          <w:lang w:val="en-US" w:eastAsia="zh-CN"/>
        </w:rPr>
        <w:t xml:space="preserve">并且有权追究其相关责任，并要求其进行赔偿</w:t>
      </w:r>
      <w:r>
        <w:rPr>
          <w:rFonts w:hAnsi="宋体"/>
          <w:color w:val="000000"/>
          <w:sz w:val="24"/>
          <w:szCs w:val="24"/>
        </w:rPr>
        <w:t xml:space="preserve">。</w:t>
      </w:r>
    </w:p>
    <w:p>
      <w:pPr>
        <w:pStyle w:val="纯文本"/>
        <w:spacing w:before="120" w:after="120"/>
        <w:rPr>
          <w:rFonts w:hAnsi="宋体"/>
          <w:b/>
          <w:sz w:val="24"/>
          <w:szCs w:val="24"/>
        </w:rPr>
      </w:pPr>
      <w:r>
        <w:rPr>
          <w:rFonts w:hAnsi="宋体"/>
          <w:b/>
          <w:sz w:val="24"/>
          <w:szCs w:val="24"/>
        </w:rPr>
        <w:t xml:space="preserve">十</w:t>
      </w:r>
      <w:r>
        <w:rPr>
          <w:rFonts w:hAnsi="宋体" w:hint="eastAsia"/>
          <w:b/>
          <w:sz w:val="24"/>
          <w:szCs w:val="24"/>
        </w:rPr>
        <w:t xml:space="preserve">四</w:t>
      </w:r>
      <w:r>
        <w:rPr>
          <w:rFonts w:hAnsi="宋体"/>
          <w:b/>
          <w:sz w:val="24"/>
          <w:szCs w:val="24"/>
        </w:rPr>
        <w:t xml:space="preserve">、不可抗力事件处理</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4</w:t>
      </w:r>
      <w:r>
        <w:rPr>
          <w:rFonts w:hAnsi="宋体"/>
          <w:sz w:val="24"/>
          <w:szCs w:val="24"/>
        </w:rPr>
        <w:t xml:space="preserve">.1 在合同有效期内，任何一方因不可抗力事件导致不能履行合同，则合同履行期可延长，其延长期与不可抗力影响期相同。</w:t>
      </w:r>
    </w:p>
    <w:p>
      <w:pPr>
        <w:pStyle w:val="纯文本"/>
        <w:keepNext w:val="0"/>
        <w:keepLines w:val="0"/>
        <w:pageBreakBefore w:val="0"/>
        <w:widowControl w:val="0"/>
        <w:spacing w:line="460" w:lineRule="exact"/>
        <w:rPr>
          <w:rFonts w:hAnsi="宋体"/>
          <w:sz w:val="24"/>
          <w:szCs w:val="24"/>
        </w:rPr>
      </w:pPr>
      <w:r>
        <w:rPr>
          <w:rFonts w:hAnsi="宋体"/>
          <w:sz w:val="24"/>
          <w:szCs w:val="24"/>
        </w:rPr>
        <w:t xml:space="preserve">1</w:t>
      </w:r>
      <w:r>
        <w:rPr>
          <w:rFonts w:hAnsi="宋体" w:hint="eastAsia"/>
          <w:sz w:val="24"/>
          <w:szCs w:val="24"/>
        </w:rPr>
        <w:t xml:space="preserve">4</w:t>
      </w:r>
      <w:r>
        <w:rPr>
          <w:rFonts w:hAnsi="宋体"/>
          <w:sz w:val="24"/>
          <w:szCs w:val="24"/>
        </w:rPr>
        <w:t xml:space="preserve">.2 不可抗力事件发生后，应立即通知对方，并寄送有关权威机构出具的证明。</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4</w:t>
      </w:r>
      <w:r>
        <w:rPr>
          <w:rFonts w:hAnsi="宋体"/>
          <w:sz w:val="24"/>
          <w:szCs w:val="24"/>
        </w:rPr>
        <w:t xml:space="preserve">.3 不可抗力事件延续120天以上，双方应通过友好协商，确定是否继续履行合同。</w:t>
      </w:r>
    </w:p>
    <w:p>
      <w:pPr>
        <w:pStyle w:val="纯文本"/>
        <w:spacing w:before="120" w:after="120"/>
        <w:rPr>
          <w:rFonts w:hAnsi="宋体"/>
          <w:b/>
          <w:color w:val="000000"/>
          <w:sz w:val="24"/>
          <w:szCs w:val="24"/>
        </w:rPr>
      </w:pPr>
      <w:r>
        <w:rPr>
          <w:rFonts w:hAnsi="宋体"/>
          <w:b/>
          <w:color w:val="000000"/>
          <w:sz w:val="24"/>
          <w:szCs w:val="24"/>
        </w:rPr>
        <w:t xml:space="preserve">十</w:t>
      </w:r>
      <w:r>
        <w:rPr>
          <w:rFonts w:hAnsi="宋体" w:hint="eastAsia"/>
          <w:b/>
          <w:color w:val="000000"/>
          <w:sz w:val="24"/>
          <w:szCs w:val="24"/>
        </w:rPr>
        <w:t xml:space="preserve">五</w:t>
      </w:r>
      <w:r>
        <w:rPr>
          <w:rFonts w:hAnsi="宋体"/>
          <w:b/>
          <w:color w:val="000000"/>
          <w:sz w:val="24"/>
          <w:szCs w:val="24"/>
        </w:rPr>
        <w:t xml:space="preserve">、</w:t>
      </w:r>
      <w:r>
        <w:rPr>
          <w:rFonts w:hAnsi="宋体" w:hint="eastAsia"/>
          <w:b/>
          <w:color w:val="000000"/>
          <w:sz w:val="24"/>
          <w:szCs w:val="24"/>
        </w:rPr>
        <w:t xml:space="preserve">解决争议的方法</w:t>
      </w:r>
    </w:p>
    <w:p>
      <w:pPr>
        <w:pStyle w:val="纯文本"/>
        <w:keepNext w:val="0"/>
        <w:keepLines w:val="0"/>
        <w:pageBreakBefore w:val="0"/>
        <w:widowControl w:val="0"/>
        <w:spacing w:line="460" w:lineRule="exact"/>
        <w:ind w:left="0" w:hanging="480"/>
        <w:rPr>
          <w:rFonts w:hAnsi="宋体"/>
          <w:color w:val="000000"/>
          <w:sz w:val="24"/>
          <w:szCs w:val="24"/>
        </w:rPr>
      </w:pPr>
      <w:r>
        <w:rPr>
          <w:rFonts w:hAnsi="宋体"/>
          <w:color w:val="000000"/>
          <w:sz w:val="24"/>
          <w:szCs w:val="24"/>
        </w:rPr>
        <w:t xml:space="preserve">1</w:t>
      </w:r>
      <w:r>
        <w:rPr>
          <w:rFonts w:hAnsi="宋体" w:hint="eastAsia"/>
          <w:color w:val="000000"/>
          <w:sz w:val="24"/>
          <w:szCs w:val="24"/>
        </w:rPr>
        <w:t xml:space="preserve">5</w:t>
      </w:r>
      <w:r>
        <w:rPr>
          <w:rFonts w:hAnsi="宋体"/>
          <w:color w:val="000000"/>
          <w:sz w:val="24"/>
          <w:szCs w:val="24"/>
        </w:rPr>
        <w:t xml:space="preserve">.1</w:t>
      </w:r>
      <w:r>
        <w:rPr>
          <w:rFonts w:hAnsi="宋体" w:hint="eastAsia"/>
          <w:color w:val="000000"/>
          <w:sz w:val="24"/>
          <w:szCs w:val="24"/>
        </w:rPr>
        <w:t xml:space="preserve">甲乙</w:t>
      </w:r>
      <w:r>
        <w:rPr>
          <w:rFonts w:hAnsi="宋体"/>
          <w:color w:val="000000"/>
          <w:sz w:val="24"/>
          <w:szCs w:val="24"/>
        </w:rPr>
        <w:t xml:space="preserve">双方</w:t>
      </w:r>
      <w:r>
        <w:rPr>
          <w:rFonts w:hAnsi="宋体" w:hint="eastAsia"/>
          <w:color w:val="000000"/>
          <w:sz w:val="24"/>
          <w:szCs w:val="24"/>
        </w:rPr>
        <w:t xml:space="preserve">因</w:t>
      </w:r>
      <w:r>
        <w:rPr>
          <w:rFonts w:hAnsi="宋体"/>
          <w:color w:val="000000"/>
          <w:sz w:val="24"/>
          <w:szCs w:val="24"/>
        </w:rPr>
        <w:t xml:space="preserve">合同</w:t>
      </w:r>
      <w:r>
        <w:rPr>
          <w:rFonts w:hAnsi="宋体" w:hint="eastAsia"/>
          <w:color w:val="000000"/>
          <w:sz w:val="24"/>
          <w:szCs w:val="24"/>
        </w:rPr>
        <w:t xml:space="preserve">签订、履行而</w:t>
      </w:r>
      <w:r>
        <w:rPr>
          <w:rFonts w:hAnsi="宋体"/>
          <w:color w:val="000000"/>
          <w:sz w:val="24"/>
          <w:szCs w:val="24"/>
        </w:rPr>
        <w:t xml:space="preserve">发生的一切争议，应通过</w:t>
      </w:r>
      <w:r>
        <w:rPr>
          <w:rFonts w:hAnsi="宋体" w:hint="eastAsia"/>
          <w:color w:val="000000"/>
          <w:sz w:val="24"/>
          <w:szCs w:val="24"/>
        </w:rPr>
        <w:t xml:space="preserve">友好</w:t>
      </w:r>
      <w:r>
        <w:rPr>
          <w:rFonts w:hAnsi="宋体"/>
          <w:color w:val="000000"/>
          <w:sz w:val="24"/>
          <w:szCs w:val="24"/>
        </w:rPr>
        <w:t xml:space="preserve">协商解决。如协商不成</w:t>
      </w:r>
      <w:r>
        <w:rPr>
          <w:rFonts w:hAnsi="宋体" w:hint="eastAsia"/>
          <w:color w:val="000000"/>
          <w:sz w:val="24"/>
          <w:szCs w:val="24"/>
        </w:rPr>
        <w:t xml:space="preserve">由甲方住所地人民</w:t>
      </w:r>
      <w:r>
        <w:rPr>
          <w:rFonts w:hAnsi="宋体"/>
          <w:color w:val="000000"/>
          <w:sz w:val="24"/>
          <w:szCs w:val="24"/>
        </w:rPr>
        <w:t xml:space="preserve">法院</w:t>
      </w:r>
      <w:r>
        <w:rPr>
          <w:rFonts w:hAnsi="宋体" w:hint="eastAsia"/>
          <w:color w:val="000000"/>
          <w:sz w:val="24"/>
          <w:szCs w:val="24"/>
        </w:rPr>
        <w:t xml:space="preserve">管辖。</w:t>
      </w:r>
    </w:p>
    <w:p>
      <w:pPr>
        <w:pStyle w:val="纯文本"/>
        <w:spacing w:before="120" w:after="120"/>
        <w:rPr>
          <w:rFonts w:hAnsi="宋体"/>
          <w:b/>
          <w:color w:val="000000"/>
          <w:sz w:val="24"/>
          <w:szCs w:val="24"/>
        </w:rPr>
      </w:pPr>
      <w:r>
        <w:rPr>
          <w:rFonts w:hAnsi="宋体"/>
          <w:b/>
          <w:color w:val="000000"/>
          <w:sz w:val="24"/>
          <w:szCs w:val="24"/>
        </w:rPr>
        <w:t xml:space="preserve">十</w:t>
      </w:r>
      <w:r>
        <w:rPr>
          <w:rFonts w:hAnsi="宋体" w:hint="eastAsia"/>
          <w:b/>
          <w:color w:val="000000"/>
          <w:sz w:val="24"/>
          <w:szCs w:val="24"/>
        </w:rPr>
        <w:t xml:space="preserve">六</w:t>
      </w:r>
      <w:r>
        <w:rPr>
          <w:rFonts w:hAnsi="宋体"/>
          <w:b/>
          <w:color w:val="000000"/>
          <w:sz w:val="24"/>
          <w:szCs w:val="24"/>
        </w:rPr>
        <w:t xml:space="preserve">、合同生效</w:t>
      </w:r>
      <w:r>
        <w:rPr>
          <w:rFonts w:hAnsi="宋体" w:hint="eastAsia"/>
          <w:b/>
          <w:color w:val="000000"/>
          <w:sz w:val="24"/>
          <w:szCs w:val="24"/>
          <w:lang w:eastAsia="zh-CN"/>
        </w:rPr>
        <w:t xml:space="preserve">及其他</w:t>
      </w:r>
    </w:p>
    <w:p>
      <w:pPr>
        <w:pStyle w:val="纯文本"/>
        <w:keepNext w:val="0"/>
        <w:keepLines w:val="0"/>
        <w:pageBreakBefore w:val="0"/>
        <w:widowControl w:val="0"/>
        <w:spacing w:line="460" w:lineRule="exact"/>
        <w:rPr>
          <w:rFonts w:hAnsi="宋体"/>
          <w:color w:val="000000"/>
          <w:sz w:val="24"/>
          <w:szCs w:val="24"/>
        </w:rPr>
      </w:pPr>
      <w:r>
        <w:rPr>
          <w:rFonts w:hAnsi="宋体"/>
          <w:color w:val="000000"/>
          <w:sz w:val="24"/>
          <w:szCs w:val="24"/>
        </w:rPr>
        <w:t xml:space="preserve">1</w:t>
      </w:r>
      <w:r>
        <w:rPr>
          <w:rFonts w:hAnsi="宋体" w:hint="eastAsia"/>
          <w:color w:val="000000"/>
          <w:sz w:val="24"/>
          <w:szCs w:val="24"/>
        </w:rPr>
        <w:t xml:space="preserve">6</w:t>
      </w:r>
      <w:r>
        <w:rPr>
          <w:rFonts w:hAnsi="宋体"/>
          <w:color w:val="000000"/>
          <w:sz w:val="24"/>
          <w:szCs w:val="24"/>
        </w:rPr>
        <w:t xml:space="preserve">.1 合同经双方法定代表人或授权委托代</w:t>
      </w:r>
      <w:r>
        <w:rPr>
          <w:rFonts w:hAnsi="宋体" w:hint="eastAsia"/>
          <w:color w:val="000000"/>
          <w:sz w:val="24"/>
          <w:szCs w:val="24"/>
        </w:rPr>
        <w:t xml:space="preserve">表</w:t>
      </w:r>
      <w:r>
        <w:rPr>
          <w:rFonts w:hAnsi="宋体"/>
          <w:color w:val="000000"/>
          <w:sz w:val="24"/>
          <w:szCs w:val="24"/>
        </w:rPr>
        <w:t xml:space="preserve">人签字并加盖单位公章后生效。</w:t>
      </w:r>
    </w:p>
    <w:p>
      <w:pPr>
        <w:pStyle w:val="纯文本"/>
        <w:keepNext w:val="0"/>
        <w:keepLines w:val="0"/>
        <w:pageBreakBefore w:val="0"/>
        <w:widowControl w:val="0"/>
        <w:spacing w:line="460" w:lineRule="exact"/>
        <w:rPr>
          <w:rFonts w:hAnsi="宋体"/>
          <w:color w:val="000000"/>
          <w:sz w:val="24"/>
          <w:szCs w:val="24"/>
        </w:rPr>
      </w:pPr>
      <w:r>
        <w:rPr>
          <w:rFonts w:hAnsi="宋体"/>
          <w:color w:val="000000"/>
          <w:sz w:val="24"/>
          <w:szCs w:val="24"/>
        </w:rPr>
        <w:t xml:space="preserve">1</w:t>
      </w:r>
      <w:r>
        <w:rPr>
          <w:rFonts w:hAnsi="宋体" w:hint="eastAsia"/>
          <w:color w:val="000000"/>
          <w:sz w:val="24"/>
          <w:szCs w:val="24"/>
        </w:rPr>
        <w:t xml:space="preserve">6</w:t>
      </w:r>
      <w:r>
        <w:rPr>
          <w:rFonts w:hAnsi="宋体"/>
          <w:color w:val="000000"/>
          <w:sz w:val="24"/>
          <w:szCs w:val="24"/>
        </w:rPr>
        <w:t xml:space="preserve">.2本合同未尽事宜，遵照</w:t>
      </w:r>
      <w:r>
        <w:rPr>
          <w:rFonts w:hAnsi="宋体" w:hint="eastAsia"/>
          <w:color w:val="000000"/>
          <w:sz w:val="24"/>
          <w:szCs w:val="24"/>
        </w:rPr>
        <w:t xml:space="preserve">《中华人民共和国民法典》、《政府采购法》</w:t>
      </w:r>
      <w:r>
        <w:rPr>
          <w:rFonts w:hAnsi="宋体"/>
          <w:color w:val="000000"/>
          <w:sz w:val="24"/>
          <w:szCs w:val="24"/>
        </w:rPr>
        <w:t xml:space="preserve">有关条文执行。</w:t>
      </w: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1</w:t>
      </w:r>
      <w:r>
        <w:rPr>
          <w:rFonts w:hAnsi="宋体" w:hint="eastAsia"/>
          <w:sz w:val="24"/>
          <w:szCs w:val="24"/>
        </w:rPr>
        <w:t xml:space="preserve">6</w:t>
      </w:r>
      <w:r>
        <w:rPr>
          <w:rFonts w:hAnsi="宋体"/>
          <w:sz w:val="24"/>
          <w:szCs w:val="24"/>
        </w:rPr>
        <w:t xml:space="preserve">.</w:t>
      </w:r>
      <w:r>
        <w:rPr>
          <w:rFonts w:hAnsi="宋体" w:hint="eastAsia"/>
          <w:sz w:val="24"/>
          <w:szCs w:val="24"/>
        </w:rPr>
        <w:t xml:space="preserve">3</w:t>
      </w:r>
      <w:r>
        <w:rPr>
          <w:rFonts w:hAnsi="宋体"/>
          <w:sz w:val="24"/>
          <w:szCs w:val="24"/>
        </w:rPr>
        <w:t xml:space="preserve"> 本合同正本一式</w:t>
      </w:r>
      <w:r>
        <w:rPr>
          <w:rFonts w:hAnsi="宋体" w:hint="eastAsia"/>
          <w:sz w:val="24"/>
          <w:szCs w:val="24"/>
        </w:rPr>
        <w:t xml:space="preserve">三</w:t>
      </w:r>
      <w:r>
        <w:rPr>
          <w:rFonts w:hAnsi="宋体"/>
          <w:sz w:val="24"/>
          <w:szCs w:val="24"/>
        </w:rPr>
        <w:t xml:space="preserve">份，具有同等法律效力，甲</w:t>
      </w:r>
      <w:r>
        <w:rPr>
          <w:rFonts w:hAnsi="宋体" w:hint="eastAsia"/>
          <w:sz w:val="24"/>
          <w:szCs w:val="24"/>
        </w:rPr>
        <w:t xml:space="preserve">方、</w:t>
      </w:r>
      <w:r>
        <w:rPr>
          <w:rFonts w:hAnsi="宋体"/>
          <w:sz w:val="24"/>
          <w:szCs w:val="24"/>
        </w:rPr>
        <w:t xml:space="preserve">乙方</w:t>
      </w:r>
      <w:r>
        <w:rPr>
          <w:rFonts w:hAnsi="宋体" w:hint="eastAsia"/>
          <w:sz w:val="24"/>
          <w:szCs w:val="24"/>
        </w:rPr>
        <w:t xml:space="preserve">及财政监管部门</w:t>
      </w:r>
      <w:r>
        <w:rPr>
          <w:rFonts w:hAnsi="宋体"/>
          <w:sz w:val="24"/>
          <w:szCs w:val="24"/>
        </w:rPr>
        <w:t xml:space="preserve">各执一份。</w:t>
      </w:r>
    </w:p>
    <w:p>
      <w:pPr>
        <w:pStyle w:val="纯文本"/>
        <w:keepNext w:val="0"/>
        <w:keepLines w:val="0"/>
        <w:pageBreakBefore w:val="0"/>
        <w:widowControl w:val="0"/>
        <w:spacing w:line="460" w:lineRule="exact"/>
        <w:ind w:left="480" w:hanging="480"/>
        <w:rPr>
          <w:rFonts w:hAnsi="宋体"/>
          <w:sz w:val="24"/>
          <w:szCs w:val="24"/>
        </w:rPr>
      </w:pPr>
    </w:p>
    <w:p>
      <w:pPr>
        <w:pStyle w:val="纯文本"/>
        <w:keepNext w:val="0"/>
        <w:keepLines w:val="0"/>
        <w:pageBreakBefore w:val="0"/>
        <w:widowControl w:val="0"/>
        <w:spacing w:line="460" w:lineRule="exact"/>
        <w:ind w:left="480" w:hanging="480"/>
        <w:rPr>
          <w:rFonts w:hAnsi="宋体"/>
          <w:sz w:val="24"/>
          <w:szCs w:val="24"/>
        </w:rPr>
      </w:pPr>
    </w:p>
    <w:p>
      <w:pPr>
        <w:pStyle w:val="纯文本"/>
        <w:keepNext w:val="0"/>
        <w:keepLines w:val="0"/>
        <w:pageBreakBefore w:val="0"/>
        <w:widowControl w:val="0"/>
        <w:spacing w:line="460" w:lineRule="exact"/>
        <w:ind w:left="480" w:hanging="480"/>
        <w:rPr>
          <w:rFonts w:hAnsi="宋体"/>
          <w:sz w:val="24"/>
          <w:szCs w:val="24"/>
        </w:rPr>
      </w:pPr>
      <w:r>
        <w:rPr>
          <w:rFonts w:hAnsi="宋体"/>
          <w:sz w:val="24"/>
          <w:szCs w:val="24"/>
        </w:rPr>
        <w:t xml:space="preserve">  甲方：                        乙方： </w:t>
      </w:r>
    </w:p>
    <w:p>
      <w:pPr>
        <w:pStyle w:val="纯文本"/>
        <w:keepNext w:val="0"/>
        <w:keepLines w:val="0"/>
        <w:pageBreakBefore w:val="0"/>
        <w:widowControl w:val="0"/>
        <w:spacing w:line="460" w:lineRule="exact"/>
        <w:rPr>
          <w:rFonts w:hAnsi="宋体"/>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pPr>
        <w:pStyle w:val="纯文本"/>
        <w:keepNext w:val="0"/>
        <w:keepLines w:val="0"/>
        <w:pageBreakBefore w:val="0"/>
        <w:widowControl w:val="0"/>
        <w:spacing w:line="460" w:lineRule="exact"/>
        <w:rPr>
          <w:rFonts w:hAnsi="宋体"/>
          <w:sz w:val="24"/>
          <w:szCs w:val="24"/>
        </w:rPr>
      </w:pPr>
      <w:r>
        <w:rPr>
          <w:rFonts w:hAnsi="宋体"/>
          <w:sz w:val="24"/>
          <w:szCs w:val="24"/>
        </w:rPr>
        <w:t xml:space="preserve">  法定代表人</w:t>
      </w:r>
      <w:r>
        <w:rPr>
          <w:rFonts w:hAnsi="宋体" w:hint="eastAsia"/>
          <w:sz w:val="24"/>
          <w:szCs w:val="24"/>
        </w:rPr>
        <w:t xml:space="preserve">或授权代表</w:t>
      </w:r>
      <w:r>
        <w:rPr>
          <w:rFonts w:hAnsi="宋体"/>
          <w:sz w:val="24"/>
          <w:szCs w:val="24"/>
        </w:rPr>
        <w:t xml:space="preserve">：        法定代表人</w:t>
      </w:r>
      <w:r>
        <w:rPr>
          <w:rFonts w:hAnsi="宋体" w:hint="eastAsia"/>
          <w:sz w:val="24"/>
          <w:szCs w:val="24"/>
        </w:rPr>
        <w:t xml:space="preserve">或授权代表</w:t>
      </w:r>
      <w:r>
        <w:rPr>
          <w:rFonts w:hAnsi="宋体"/>
          <w:sz w:val="24"/>
          <w:szCs w:val="24"/>
        </w:rPr>
        <w:t xml:space="preserve">：</w:t>
      </w:r>
    </w:p>
    <w:p>
      <w:pPr>
        <w:pStyle w:val="纯文本"/>
        <w:keepNext w:val="0"/>
        <w:keepLines w:val="0"/>
        <w:pageBreakBefore w:val="0"/>
        <w:widowControl w:val="0"/>
        <w:spacing w:line="460" w:lineRule="exact"/>
        <w:ind w:firstLine="240"/>
      </w:pPr>
      <w:r>
        <w:rPr>
          <w:rFonts w:hAnsi="宋体" w:hint="eastAsia"/>
          <w:sz w:val="24"/>
          <w:szCs w:val="24"/>
        </w:rPr>
        <w:t xml:space="preserve">联系电话：                    联系电话：          </w:t>
      </w:r>
    </w:p>
    <w:p>
      <w:pPr>
        <w:pStyle w:val="纯文本"/>
        <w:spacing w:before="120" w:after="120" w:line="0" w:lineRule="atLeast"/>
        <w:jc w:val="center"/>
        <w:rPr>
          <w:rFonts w:hAnsi="宋体"/>
          <w:sz w:val="24"/>
          <w:szCs w:val="24"/>
        </w:rPr>
      </w:pPr>
      <w:r>
        <w:rPr>
          <w:rFonts w:hint="eastAsia"/>
        </w:rPr>
        <w:t xml:space="preserve">                 </w:t>
      </w:r>
      <w:r>
        <w:rPr>
          <w:rFonts w:hAnsi="宋体" w:hint="eastAsia"/>
          <w:sz w:val="24"/>
          <w:szCs w:val="24"/>
        </w:rPr>
        <w:t xml:space="preserve">   </w:t>
      </w:r>
    </w:p>
    <w:p>
      <w:pPr>
        <w:pStyle w:val="纯文本"/>
        <w:spacing w:before="120" w:after="120" w:line="0" w:lineRule="atLeast"/>
        <w:jc w:val="center"/>
        <w:rPr>
          <w:rFonts w:hAnsi="宋体"/>
          <w:sz w:val="24"/>
          <w:szCs w:val="24"/>
        </w:rPr>
      </w:pPr>
    </w:p>
    <w:p>
      <w:pPr>
        <w:pStyle w:val="纯文本"/>
        <w:spacing w:before="120" w:after="120" w:line="0" w:lineRule="atLeast"/>
        <w:jc w:val="center"/>
        <w:rPr>
          <w:rFonts w:hAnsi="宋体"/>
          <w:sz w:val="24"/>
          <w:szCs w:val="24"/>
        </w:rPr>
      </w:pPr>
      <w:r>
        <w:rPr>
          <w:rFonts w:hAnsi="宋体" w:hint="eastAsia"/>
          <w:sz w:val="24"/>
          <w:szCs w:val="24"/>
        </w:rPr>
        <w:t xml:space="preserve">                    </w:t>
      </w:r>
      <w:r>
        <w:rPr>
          <w:rFonts w:hAnsi="宋体"/>
          <w:sz w:val="24"/>
          <w:szCs w:val="24"/>
        </w:rPr>
        <w:t xml:space="preserve">签订日期：      年  </w:t>
      </w:r>
      <w:r>
        <w:rPr>
          <w:rFonts w:hAnsi="宋体" w:hint="eastAsia"/>
          <w:sz w:val="24"/>
          <w:szCs w:val="24"/>
        </w:rPr>
        <w:t xml:space="preserve">  </w:t>
      </w:r>
      <w:r>
        <w:rPr>
          <w:rFonts w:hAnsi="宋体"/>
          <w:sz w:val="24"/>
          <w:szCs w:val="24"/>
        </w:rPr>
        <w:t xml:space="preserve">月  </w:t>
      </w:r>
      <w:r>
        <w:rPr>
          <w:rFonts w:hAnsi="宋体" w:hint="eastAsia"/>
          <w:sz w:val="24"/>
          <w:szCs w:val="24"/>
        </w:rPr>
        <w:t xml:space="preserve"> </w:t>
      </w:r>
      <w:r>
        <w:rPr>
          <w:rFonts w:hAnsi="宋体"/>
          <w:sz w:val="24"/>
          <w:szCs w:val="24"/>
        </w:rPr>
        <w:t xml:space="preserve">日</w:t>
      </w:r>
    </w:p>
    <w:p>
      <w:pPr>
        <w:pStyle w:val="纯文本"/>
        <w:spacing w:before="120" w:after="120" w:line="0" w:lineRule="atLeast"/>
        <w:jc w:val="center"/>
        <w:rPr>
          <w:rFonts w:ascii="黑体" w:eastAsia="黑体" w:hAnsi="Times New Roman" w:cs="Times New Roman" w:hint="eastAsia"/>
          <w:b/>
          <w:sz w:val="44"/>
          <w:szCs w:val="44"/>
          <w:lang w:val="en-US" w:eastAsia="zh-CN" w:bidi="ar-SA"/>
        </w:rPr>
      </w:pPr>
      <w:r>
        <w:br w:type="page"/>
      </w:r>
      <w:bookmarkStart w:id="8" w:name="_Toc129944649"/>
      <w:bookmarkStart w:id="9" w:name="_Toc129944670"/>
      <w:r>
        <w:rPr>
          <w:rFonts w:ascii="黑体" w:eastAsia="黑体" w:hAnsi="Times New Roman" w:cs="Times New Roman" w:hint="eastAsia"/>
          <w:b/>
          <w:sz w:val="44"/>
          <w:szCs w:val="44"/>
          <w:lang w:val="en-US" w:eastAsia="zh-CN" w:bidi="ar-SA"/>
        </w:rPr>
        <w:t xml:space="preserve">第四章  项目需求</w:t>
      </w:r>
      <w:bookmarkEnd w:id="8"/>
      <w:bookmarkEnd w:id="9"/>
    </w:p>
    <w:p>
      <w:pPr>
        <w:pStyle w:val="纯文本"/>
        <w:pageBreakBefore w:val="0"/>
        <w:spacing w:line="460" w:lineRule="exact"/>
        <w:rPr>
          <w:rFonts w:eastAsia="宋体" w:hAnsi="宋体" w:cs="Times New Roman" w:hint="eastAsia"/>
          <w:b/>
          <w:sz w:val="24"/>
          <w:szCs w:val="24"/>
        </w:rPr>
      </w:pPr>
      <w:r>
        <w:rPr>
          <w:rFonts w:eastAsia="宋体" w:hAnsi="宋体" w:cs="Times New Roman" w:hint="eastAsia"/>
          <w:b/>
          <w:sz w:val="24"/>
          <w:szCs w:val="24"/>
          <w:lang w:eastAsia="zh-CN"/>
        </w:rPr>
        <w:t xml:space="preserve">一、</w:t>
      </w:r>
      <w:r>
        <w:rPr>
          <w:rFonts w:eastAsia="宋体" w:hAnsi="宋体" w:cs="Times New Roman" w:hint="eastAsia"/>
          <w:b/>
          <w:sz w:val="24"/>
          <w:szCs w:val="24"/>
        </w:rPr>
        <w:t xml:space="preserve">项目概况</w:t>
      </w:r>
    </w:p>
    <w:p>
      <w:pPr>
        <w:pageBreakBefore w:val="0"/>
        <w:spacing w:line="460" w:lineRule="exact"/>
        <w:ind w:firstLine="480"/>
        <w:contextualSpacing/>
        <w:rPr>
          <w:rFonts w:ascii="宋体" w:eastAsia="宋体" w:hAnsi="宋体" w:cs="宋体" w:hint="eastAsia"/>
          <w:sz w:val="24"/>
          <w:szCs w:val="24"/>
        </w:rPr>
      </w:pPr>
      <w:r>
        <w:rPr>
          <w:rFonts w:ascii="宋体" w:eastAsia="宋体" w:hAnsi="宋体" w:cs="宋体" w:hint="eastAsia"/>
          <w:sz w:val="24"/>
          <w:szCs w:val="24"/>
        </w:rPr>
        <w:t xml:space="preserve">本次淮安市人民检察院9楼会议室主要建设LED大屏显示系统，实现相关资源的相互整合、智能优化、集中管理与互联互通，在此的基础上实现对所有接入点的图像、语音、数据等信息的灵活调用、切换控制和屏幕展示，为我院日常各类会议召开、工作成果汇报、客户接待、业务实战等使用场景提供应用支撑。</w:t>
      </w:r>
    </w:p>
    <w:p>
      <w:pPr>
        <w:pStyle w:val="纯文本"/>
        <w:pageBreakBefore w:val="0"/>
        <w:spacing w:line="460" w:lineRule="exact"/>
        <w:rPr>
          <w:rFonts w:eastAsia="宋体" w:hAnsi="宋体" w:cs="Times New Roman" w:hint="eastAsia"/>
          <w:b/>
          <w:sz w:val="24"/>
          <w:szCs w:val="24"/>
          <w:lang w:eastAsia="zh-CN"/>
        </w:rPr>
      </w:pPr>
      <w:r>
        <w:rPr>
          <w:rFonts w:eastAsia="宋体" w:hAnsi="宋体" w:cs="Times New Roman" w:hint="eastAsia"/>
          <w:b/>
          <w:sz w:val="24"/>
          <w:szCs w:val="24"/>
          <w:lang w:eastAsia="zh-CN"/>
        </w:rPr>
        <w:t xml:space="preserve">二、建设需求</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本次建设的LED大屏显示系统需要满足如下的需求：</w:t>
      </w:r>
    </w:p>
    <w:p>
      <w:pPr>
        <w:pStyle w:val="ListParagraph"/>
        <w:pageBreakBefore w:val="0"/>
        <w:numPr>
          <w:ilvl w:val="0"/>
          <w:numId w:val="0"/>
        </w:numPr>
        <w:spacing w:line="460" w:lineRule="exact"/>
        <w:ind w:firstLine="482"/>
        <w:rPr>
          <w:rFonts w:ascii="宋体" w:eastAsia="宋体" w:hAnsi="宋体" w:cs="宋体" w:hint="eastAsia"/>
          <w:b/>
          <w:sz w:val="24"/>
          <w:szCs w:val="24"/>
          <w:lang w:val="en-US" w:eastAsia="zh-CN"/>
        </w:rPr>
      </w:pPr>
      <w:r>
        <w:rPr>
          <w:rFonts w:ascii="宋体" w:eastAsia="宋体" w:hAnsi="宋体" w:cs="宋体" w:hint="eastAsia"/>
          <w:b/>
          <w:sz w:val="24"/>
          <w:szCs w:val="24"/>
          <w:lang w:val="en-US" w:eastAsia="zh-CN"/>
        </w:rPr>
        <w:t xml:space="preserve">1、无缝</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LED显示大屏具备超高分辨率显示、高清视频等显示要求，在系统完整显示的情况下，利用屏体超高分辨率特点打造超炫视觉效果、整屏播放视频等不能出现错位、显示不全、信息错读、拼缝造成的视角分割感等情况。</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2、</w:t>
      </w:r>
      <w:r>
        <w:rPr>
          <w:rFonts w:ascii="宋体" w:eastAsia="宋体" w:hAnsi="宋体" w:cs="宋体" w:hint="eastAsia"/>
          <w:b/>
          <w:sz w:val="24"/>
          <w:szCs w:val="24"/>
        </w:rPr>
        <w:t xml:space="preserve">灵活拼接</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具备屏体灵活拼接，最大程度上满足整体墙面大屏安装（或最大程度自定义整屏尺寸），易于维护，符合国内和国际接口标准，采用模块结构设计。</w:t>
      </w:r>
    </w:p>
    <w:p>
      <w:pPr>
        <w:pStyle w:val="ListParagraph"/>
        <w:pageBreakBefore w:val="0"/>
        <w:numPr>
          <w:ilvl w:val="0"/>
          <w:numId w:val="0"/>
        </w:numPr>
        <w:spacing w:line="460" w:lineRule="exact"/>
        <w:ind w:firstLine="482"/>
        <w:rPr>
          <w:rFonts w:ascii="宋体" w:eastAsia="宋体" w:hAnsi="宋体" w:cs="宋体" w:hint="eastAsia"/>
          <w:b/>
          <w:sz w:val="24"/>
          <w:szCs w:val="24"/>
          <w:lang w:val="en-US" w:eastAsia="zh-CN"/>
        </w:rPr>
      </w:pPr>
      <w:r>
        <w:rPr>
          <w:rFonts w:ascii="宋体" w:eastAsia="宋体" w:hAnsi="宋体" w:cs="宋体" w:hint="eastAsia"/>
          <w:b/>
          <w:sz w:val="24"/>
          <w:szCs w:val="24"/>
          <w:lang w:val="en-US" w:eastAsia="zh-CN"/>
        </w:rPr>
        <w:t xml:space="preserve">3、7*24运行</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大屏显</w:t>
      </w:r>
      <w:r>
        <w:rPr>
          <w:rFonts w:ascii="宋体" w:eastAsia="宋体" w:hAnsi="宋体" w:cs="宋体" w:hint="eastAsia"/>
          <w:sz w:val="24"/>
          <w:szCs w:val="24"/>
          <w:highlight w:val="none"/>
        </w:rPr>
        <w:t xml:space="preserve">示系统</w:t>
      </w:r>
      <w:r>
        <w:rPr>
          <w:rFonts w:ascii="宋体" w:eastAsia="宋体" w:hAnsi="宋体" w:cs="宋体" w:hint="eastAsia"/>
          <w:sz w:val="24"/>
          <w:szCs w:val="24"/>
          <w:highlight w:val="none"/>
          <w:lang w:eastAsia="zh-CN"/>
        </w:rPr>
        <w:t xml:space="preserve">必须</w:t>
      </w:r>
      <w:r>
        <w:rPr>
          <w:rFonts w:ascii="宋体" w:eastAsia="宋体" w:hAnsi="宋体" w:cs="宋体" w:hint="eastAsia"/>
          <w:sz w:val="24"/>
          <w:szCs w:val="24"/>
          <w:highlight w:val="none"/>
        </w:rPr>
        <w:t xml:space="preserve">具备</w:t>
      </w:r>
      <w:r>
        <w:rPr>
          <w:rFonts w:ascii="宋体" w:eastAsia="宋体" w:hAnsi="宋体" w:cs="宋体" w:hint="eastAsia"/>
          <w:sz w:val="24"/>
          <w:szCs w:val="24"/>
        </w:rPr>
        <w:t xml:space="preserve">7*24小时的不间断运行能力，确保安全有序可控。</w:t>
      </w:r>
    </w:p>
    <w:p>
      <w:pPr>
        <w:pStyle w:val="ListParagraph"/>
        <w:pageBreakBefore w:val="0"/>
        <w:numPr>
          <w:ilvl w:val="0"/>
          <w:numId w:val="0"/>
        </w:numPr>
        <w:spacing w:line="460" w:lineRule="exact"/>
        <w:ind w:firstLine="482"/>
        <w:rPr>
          <w:rFonts w:ascii="宋体" w:eastAsia="宋体" w:hAnsi="宋体" w:cs="宋体" w:hint="eastAsia"/>
          <w:b/>
          <w:sz w:val="24"/>
          <w:szCs w:val="24"/>
          <w:lang w:val="en-US" w:eastAsia="zh-CN"/>
        </w:rPr>
      </w:pPr>
      <w:r>
        <w:rPr>
          <w:rFonts w:ascii="宋体" w:eastAsia="宋体" w:hAnsi="宋体" w:cs="宋体" w:hint="eastAsia"/>
          <w:b/>
          <w:sz w:val="24"/>
          <w:szCs w:val="24"/>
          <w:lang w:val="en-US" w:eastAsia="zh-CN"/>
        </w:rPr>
        <w:t xml:space="preserve">4、画面还原性</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显示系统具备展览展示、会议、接待、指挥等功能，图像需要显示效果清晰，屏幕亮度高，显示均匀，色彩还原真实，图像失真小。</w:t>
      </w:r>
    </w:p>
    <w:p>
      <w:pPr>
        <w:pStyle w:val="ListParagraph"/>
        <w:pageBreakBefore w:val="0"/>
        <w:numPr>
          <w:ilvl w:val="0"/>
          <w:numId w:val="0"/>
        </w:numPr>
        <w:spacing w:line="460" w:lineRule="exact"/>
        <w:ind w:firstLine="482"/>
        <w:rPr>
          <w:rFonts w:ascii="宋体" w:eastAsia="宋体" w:hAnsi="宋体" w:cs="宋体" w:hint="eastAsia"/>
          <w:b/>
          <w:sz w:val="24"/>
          <w:szCs w:val="24"/>
          <w:lang w:val="en-US" w:eastAsia="zh-CN"/>
        </w:rPr>
      </w:pPr>
      <w:r>
        <w:rPr>
          <w:rFonts w:ascii="宋体" w:eastAsia="宋体" w:hAnsi="宋体" w:cs="宋体" w:hint="eastAsia"/>
          <w:b/>
          <w:sz w:val="24"/>
          <w:szCs w:val="24"/>
          <w:lang w:val="en-US" w:eastAsia="zh-CN"/>
        </w:rPr>
        <w:t xml:space="preserve">5、全方位视角</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整个LED显示屏需要满足现场各位置观众的视角，而且要满足远近距离或不同角度观看的要求，必须保障各个角度亮度、色彩表现效果一致，更直观、更有利于同时获得超炫的视觉体验。</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6、</w:t>
      </w:r>
      <w:r>
        <w:rPr>
          <w:rFonts w:ascii="宋体" w:eastAsia="宋体" w:hAnsi="宋体" w:cs="宋体" w:hint="eastAsia"/>
          <w:b/>
          <w:sz w:val="24"/>
          <w:szCs w:val="24"/>
        </w:rPr>
        <w:t xml:space="preserve">观看舒适</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长时间观看大屏时，系统必须考虑眼睛疲劳保护、辐射安全性等，同时画面应能适应多种应用场景。</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7、</w:t>
      </w:r>
      <w:r>
        <w:rPr>
          <w:rFonts w:ascii="宋体" w:eastAsia="宋体" w:hAnsi="宋体" w:cs="宋体" w:hint="eastAsia"/>
          <w:b/>
          <w:sz w:val="24"/>
          <w:szCs w:val="24"/>
        </w:rPr>
        <w:t xml:space="preserve">色温可调</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大屏显示系统的色温、屏闪烁等必须符合多种应用场景要求。</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8、</w:t>
      </w:r>
      <w:r>
        <w:rPr>
          <w:rFonts w:ascii="宋体" w:eastAsia="宋体" w:hAnsi="宋体" w:cs="宋体" w:hint="eastAsia"/>
          <w:b/>
          <w:sz w:val="24"/>
          <w:szCs w:val="24"/>
        </w:rPr>
        <w:t xml:space="preserve">使用寿命</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整个大屏系统（显示设备，控制设备）为长时间连续工作而设计的，并充分考虑使用成本问题，必须采用具备长寿命的显示技术产品。</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9、</w:t>
      </w:r>
      <w:r>
        <w:rPr>
          <w:rFonts w:ascii="宋体" w:eastAsia="宋体" w:hAnsi="宋体" w:cs="宋体" w:hint="eastAsia"/>
          <w:b/>
          <w:sz w:val="24"/>
          <w:szCs w:val="24"/>
        </w:rPr>
        <w:t xml:space="preserve">维护成本</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充分考虑设备维护成本、人力维护成本等后期问题，大屏系统应该采用维护便捷、成本小的设计。</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10、</w:t>
      </w:r>
      <w:r>
        <w:rPr>
          <w:rFonts w:ascii="宋体" w:eastAsia="宋体" w:hAnsi="宋体" w:cs="宋体" w:hint="eastAsia"/>
          <w:b/>
          <w:sz w:val="24"/>
          <w:szCs w:val="24"/>
        </w:rPr>
        <w:t xml:space="preserve">楼层承重安全</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大屏显示系统因接触地面面积小并集中、设备堆叠多的特点，对楼层的承重有非常大的压力，大屏系统必须采用先进的轻量化设计。</w:t>
      </w:r>
    </w:p>
    <w:p>
      <w:pPr>
        <w:pStyle w:val="ListParagraph"/>
        <w:pageBreakBefore w:val="0"/>
        <w:numPr>
          <w:ilvl w:val="0"/>
          <w:numId w:val="0"/>
        </w:numPr>
        <w:spacing w:line="460" w:lineRule="exact"/>
        <w:ind w:firstLine="482"/>
        <w:rPr>
          <w:rFonts w:ascii="宋体" w:eastAsia="宋体" w:hAnsi="宋体" w:cs="宋体" w:hint="eastAsia"/>
          <w:b/>
          <w:sz w:val="24"/>
          <w:szCs w:val="24"/>
        </w:rPr>
      </w:pPr>
      <w:r>
        <w:rPr>
          <w:rFonts w:ascii="宋体" w:eastAsia="宋体" w:hAnsi="宋体" w:cs="宋体" w:hint="eastAsia"/>
          <w:b/>
          <w:sz w:val="24"/>
          <w:szCs w:val="24"/>
          <w:lang w:val="en-US" w:eastAsia="zh-CN"/>
        </w:rPr>
        <w:t xml:space="preserve">11、</w:t>
      </w:r>
      <w:r>
        <w:rPr>
          <w:rFonts w:ascii="宋体" w:eastAsia="宋体" w:hAnsi="宋体" w:cs="宋体" w:hint="eastAsia"/>
          <w:b/>
          <w:sz w:val="24"/>
          <w:szCs w:val="24"/>
        </w:rPr>
        <w:t xml:space="preserve">低噪音</w:t>
      </w:r>
    </w:p>
    <w:p>
      <w:pPr>
        <w:pageBreakBefore w:val="0"/>
        <w:spacing w:line="460" w:lineRule="exact"/>
        <w:ind w:firstLine="480"/>
        <w:rPr>
          <w:rFonts w:ascii="宋体" w:eastAsia="宋体" w:hAnsi="宋体" w:cs="宋体" w:hint="eastAsia"/>
          <w:sz w:val="24"/>
          <w:szCs w:val="24"/>
        </w:rPr>
      </w:pPr>
      <w:r>
        <w:rPr>
          <w:rFonts w:ascii="宋体" w:eastAsia="宋体" w:hAnsi="宋体" w:cs="宋体" w:hint="eastAsia"/>
          <w:sz w:val="24"/>
          <w:szCs w:val="24"/>
        </w:rPr>
        <w:t xml:space="preserve">必须提供给观看者舒适、愉快的低噪音使用环境。</w:t>
      </w:r>
    </w:p>
    <w:p>
      <w:pPr>
        <w:pStyle w:val="纯文本"/>
        <w:pageBreakBefore w:val="0"/>
        <w:spacing w:line="460" w:lineRule="exact"/>
        <w:rPr>
          <w:rFonts w:eastAsia="宋体" w:hAnsi="宋体" w:cs="Times New Roman" w:hint="eastAsia"/>
          <w:b/>
          <w:sz w:val="24"/>
          <w:szCs w:val="24"/>
          <w:lang w:eastAsia="zh-CN"/>
        </w:rPr>
      </w:pPr>
      <w:r>
        <w:rPr>
          <w:rFonts w:eastAsia="宋体" w:hAnsi="宋体" w:cs="Times New Roman" w:hint="eastAsia"/>
          <w:b/>
          <w:sz w:val="24"/>
          <w:szCs w:val="24"/>
          <w:lang w:eastAsia="zh-CN"/>
        </w:rPr>
        <w:t xml:space="preserve">三、建设内容</w:t>
      </w:r>
    </w:p>
    <w:p>
      <w:pPr>
        <w:pStyle w:val="ListParagraph"/>
        <w:pageBreakBefore w:val="0"/>
        <w:numPr>
          <w:ilvl w:val="0"/>
          <w:numId w:val="0"/>
        </w:numPr>
        <w:spacing w:line="460" w:lineRule="exact"/>
        <w:ind w:firstLine="480"/>
        <w:contextualSpacing/>
        <w:rPr>
          <w:rFonts w:ascii="宋体" w:eastAsia="宋体" w:hAnsi="宋体" w:cs="宋体" w:hint="eastAsia"/>
          <w:sz w:val="24"/>
          <w:szCs w:val="24"/>
        </w:rPr>
      </w:pPr>
      <w:r>
        <w:rPr>
          <w:rFonts w:ascii="宋体" w:eastAsia="宋体" w:hAnsi="宋体" w:cs="宋体" w:hint="eastAsia"/>
          <w:sz w:val="24"/>
          <w:szCs w:val="24"/>
          <w:lang w:val="en-US" w:eastAsia="zh-CN"/>
        </w:rPr>
        <w:t xml:space="preserve">1、</w:t>
      </w:r>
      <w:r>
        <w:rPr>
          <w:rFonts w:ascii="宋体" w:eastAsia="宋体" w:hAnsi="宋体" w:cs="宋体" w:hint="eastAsia"/>
          <w:sz w:val="24"/>
          <w:szCs w:val="24"/>
        </w:rPr>
        <w:t xml:space="preserve">大屏显示系统为≤1.56mm像素间距的LED大屏，屏体有效面积为14.58平米，屏幕长7.2米，高2.025米。</w:t>
      </w:r>
    </w:p>
    <w:p>
      <w:pPr>
        <w:pStyle w:val="ListParagraph"/>
        <w:pageBreakBefore w:val="0"/>
        <w:numPr>
          <w:ilvl w:val="0"/>
          <w:numId w:val="0"/>
        </w:numPr>
        <w:spacing w:line="460" w:lineRule="exact"/>
        <w:ind w:firstLine="480"/>
        <w:contextualSpacing/>
        <w:rPr>
          <w:rFonts w:ascii="宋体" w:eastAsia="宋体" w:hAnsi="宋体" w:cs="宋体" w:hint="eastAsia"/>
          <w:sz w:val="24"/>
          <w:szCs w:val="24"/>
        </w:rPr>
      </w:pPr>
      <w:r>
        <w:rPr>
          <w:rFonts w:ascii="宋体" w:eastAsia="宋体" w:hAnsi="宋体" w:cs="宋体" w:hint="eastAsia"/>
          <w:sz w:val="24"/>
          <w:szCs w:val="24"/>
          <w:lang w:val="en-US" w:eastAsia="zh-CN"/>
        </w:rPr>
        <w:t xml:space="preserve">2、</w:t>
      </w:r>
      <w:r>
        <w:rPr>
          <w:rFonts w:ascii="宋体" w:eastAsia="宋体" w:hAnsi="宋体" w:cs="宋体" w:hint="eastAsia"/>
          <w:sz w:val="24"/>
          <w:szCs w:val="24"/>
        </w:rPr>
        <w:t xml:space="preserve">充分利用原有会议系统，进行升级扩容，实现通过图像拼接控制器可以对显示系统的视频源进行任意切换。</w:t>
      </w:r>
    </w:p>
    <w:p>
      <w:pPr>
        <w:pageBreakBefore w:val="0"/>
        <w:spacing w:line="460" w:lineRule="exact"/>
        <w:ind w:firstLine="480"/>
        <w:contextualSpacing/>
        <w:rPr>
          <w:rFonts w:ascii="宋体" w:eastAsia="宋体" w:hAnsi="宋体" w:cs="宋体" w:hint="eastAsia"/>
          <w:sz w:val="24"/>
          <w:szCs w:val="24"/>
        </w:rPr>
      </w:pPr>
      <w:r>
        <w:rPr>
          <w:rFonts w:ascii="宋体" w:eastAsia="宋体" w:hAnsi="宋体" w:cs="宋体" w:hint="eastAsia"/>
          <w:sz w:val="24"/>
          <w:szCs w:val="24"/>
        </w:rPr>
        <w:t xml:space="preserve">3、同时对原会议室主席台线路进行重新整理布线，确保会场的各系统线路通畅，系统稳定。</w:t>
      </w:r>
    </w:p>
    <w:p>
      <w:pPr>
        <w:pStyle w:val="纯文本"/>
        <w:pageBreakBefore w:val="0"/>
        <w:spacing w:line="460" w:lineRule="exact"/>
        <w:rPr>
          <w:rFonts w:eastAsia="宋体" w:hAnsi="宋体" w:cs="Times New Roman" w:hint="eastAsia"/>
          <w:b/>
          <w:sz w:val="24"/>
          <w:szCs w:val="24"/>
          <w:lang w:eastAsia="zh-CN"/>
        </w:rPr>
      </w:pPr>
      <w:r>
        <w:rPr>
          <w:rFonts w:eastAsia="宋体" w:hAnsi="宋体" w:cs="Times New Roman" w:hint="eastAsia"/>
          <w:b/>
          <w:sz w:val="24"/>
          <w:szCs w:val="24"/>
          <w:lang w:eastAsia="zh-CN"/>
        </w:rPr>
        <w:t xml:space="preserve">四、设备清单及技术参数</w:t>
      </w:r>
    </w:p>
    <w:p>
      <w:pPr>
        <w:pStyle w:val="标题2"/>
        <w:pageBreakBefore w:val="0"/>
        <w:numPr>
          <w:ilvl w:val="0"/>
          <w:numId w:val="0"/>
        </w:numPr>
        <w:tabs>
          <w:tab w:val="left" w:pos="420"/>
        </w:tabs>
        <w:spacing w:before="0" w:after="0" w:line="460" w:lineRule="exact"/>
        <w:rPr>
          <w:rFonts w:ascii="宋体" w:eastAsia="宋体" w:hAnsi="宋体" w:cs="宋体" w:hint="eastAsia"/>
          <w:b/>
          <w:bCs/>
          <w:sz w:val="24"/>
          <w:szCs w:val="24"/>
          <w:lang w:val="en-US" w:eastAsia="zh-CN" w:bidi="ar-SA"/>
        </w:rPr>
      </w:pPr>
      <w:r>
        <w:rPr>
          <w:rFonts w:ascii="宋体" w:eastAsia="宋体" w:hAnsi="宋体" w:cs="宋体" w:hint="eastAsia"/>
          <w:b/>
          <w:bCs/>
          <w:sz w:val="24"/>
          <w:szCs w:val="24"/>
          <w:lang w:val="en-US" w:eastAsia="zh-CN" w:bidi="ar-SA"/>
        </w:rPr>
        <w:t xml:space="preserve">（一）设备采购清单</w:t>
      </w:r>
    </w:p>
    <w:tbl>
      <w:tblPr>
        <w:tblStyle w:val="NormalTable"/>
        <w:tblW w:w="0" w:type="auto"/>
        <w:tblInd w:w="-108" w:type="dxa"/>
        <w:tblLayout w:type="fixed"/>
        <w:tblCellMar>
          <w:top w:w="0" w:type="dxa"/>
          <w:left w:w="108" w:type="dxa"/>
          <w:bottom w:w="0" w:type="dxa"/>
          <w:right w:w="108" w:type="dxa"/>
        </w:tblCellMar>
        <w:tblLook w:val="04A0" w:firstRow="1" w:lastRow="0" w:firstColumn="1" w:lastColumn="0" w:noHBand="0" w:noVBand="1"/>
      </w:tblPr>
      <w:tblGrid>
        <w:gridCol w:w="774"/>
        <w:gridCol w:w="1745"/>
        <w:gridCol w:w="4481"/>
        <w:gridCol w:w="973"/>
        <w:gridCol w:w="1046"/>
      </w:tblGrid>
      <w:tr>
        <w:trPr>
          <w:trHeight w:val="348"/>
        </w:trPr>
        <w:tc>
          <w:tcPr>
            <w:tcW w:w="774" w:type="dxa"/>
            <w:tcBorders>
              <w:top w:val="single" w:sz="4" w:space="0" w:color="auto"/>
              <w:left w:val="single" w:sz="4" w:space="0" w:color="auto"/>
              <w:bottom w:val="single" w:sz="4" w:space="0" w:color="auto"/>
              <w:right w:val="single" w:sz="4" w:space="0" w:color="auto"/>
            </w:tcBorders>
            <w:shd w:val="clear" w:color="000000" w:fill="auto"/>
            <w:noWrap w:val="1"/>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序号</w:t>
            </w:r>
          </w:p>
        </w:tc>
        <w:tc>
          <w:tcPr>
            <w:tcW w:w="1745" w:type="dxa"/>
            <w:tcBorders>
              <w:top w:val="single" w:sz="4" w:space="0" w:color="auto"/>
              <w:left w:val="none" w:sz="0" w:space="0" w:color="auto"/>
              <w:bottom w:val="single" w:sz="4" w:space="0" w:color="auto"/>
              <w:right w:val="single" w:sz="4" w:space="0" w:color="auto"/>
            </w:tcBorders>
            <w:shd w:val="clear" w:color="000000" w:fill="auto"/>
            <w:noWrap w:val="1"/>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产品名称</w:t>
            </w:r>
          </w:p>
        </w:tc>
        <w:tc>
          <w:tcPr>
            <w:tcW w:w="4481" w:type="dxa"/>
            <w:tcBorders>
              <w:top w:val="single" w:sz="4" w:space="0" w:color="auto"/>
              <w:left w:val="none" w:sz="0" w:space="0" w:color="auto"/>
              <w:bottom w:val="single" w:sz="4" w:space="0" w:color="auto"/>
              <w:right w:val="single" w:sz="4" w:space="0" w:color="auto"/>
            </w:tcBorders>
            <w:shd w:val="clear" w:color="000000" w:fill="auto"/>
            <w:noWrap w:val="1"/>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技术参数</w:t>
            </w:r>
          </w:p>
        </w:tc>
        <w:tc>
          <w:tcPr>
            <w:tcW w:w="973" w:type="dxa"/>
            <w:tcBorders>
              <w:top w:val="single" w:sz="4" w:space="0" w:color="auto"/>
              <w:left w:val="none" w:sz="0" w:space="0" w:color="auto"/>
              <w:bottom w:val="single" w:sz="4" w:space="0" w:color="auto"/>
              <w:right w:val="single" w:sz="4" w:space="0" w:color="auto"/>
            </w:tcBorders>
            <w:shd w:val="clear" w:color="000000" w:fill="auto"/>
            <w:noWrap w:val="1"/>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单位</w:t>
            </w:r>
          </w:p>
        </w:tc>
        <w:tc>
          <w:tcPr>
            <w:tcW w:w="1046" w:type="dxa"/>
            <w:tcBorders>
              <w:top w:val="single" w:sz="4" w:space="0" w:color="auto"/>
              <w:left w:val="none" w:sz="0" w:space="0" w:color="auto"/>
              <w:bottom w:val="single" w:sz="4" w:space="0" w:color="auto"/>
              <w:right w:val="single" w:sz="4" w:space="0" w:color="auto"/>
            </w:tcBorders>
            <w:shd w:val="clear" w:color="000000" w:fill="auto"/>
            <w:noWrap w:val="1"/>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数量</w:t>
            </w:r>
          </w:p>
        </w:tc>
      </w:tr>
      <w:tr>
        <w:trPr>
          <w:trHeight w:val="624"/>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L</w:t>
            </w:r>
            <w:r>
              <w:rPr>
                <w:rFonts w:ascii="宋体" w:hAnsi="宋体" w:cs="Arial"/>
                <w:bCs/>
                <w:sz w:val="24"/>
                <w:szCs w:val="24"/>
              </w:rPr>
              <w:t xml:space="preserve">ED</w:t>
            </w:r>
            <w:r>
              <w:rPr>
                <w:rFonts w:ascii="宋体" w:hAnsi="宋体" w:cs="Arial" w:hint="eastAsia"/>
                <w:bCs/>
                <w:sz w:val="24"/>
                <w:szCs w:val="24"/>
              </w:rPr>
              <w:t xml:space="preserve">屏体</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详见设备技术参数</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平方米</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14.58</w:t>
            </w:r>
          </w:p>
        </w:tc>
      </w:tr>
      <w:tr>
        <w:trPr>
          <w:trHeight w:val="312"/>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2</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发送器</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标准1u机箱</w:t>
            </w:r>
            <w:r>
              <w:rPr>
                <w:rFonts w:ascii="宋体" w:hAnsi="宋体" w:cs="Arial" w:hint="eastAsia"/>
                <w:sz w:val="24"/>
                <w:szCs w:val="24"/>
                <w:lang w:eastAsia="zh-CN"/>
              </w:rPr>
              <w:t xml:space="preserve">；</w:t>
            </w:r>
            <w:r>
              <w:rPr>
                <w:rFonts w:ascii="宋体" w:hAnsi="宋体" w:cs="宋体" w:hint="eastAsia"/>
                <w:sz w:val="24"/>
                <w:szCs w:val="24"/>
              </w:rPr>
              <w:t xml:space="preserve"> ≥</w:t>
            </w:r>
            <w:r>
              <w:rPr>
                <w:rFonts w:ascii="宋体" w:hAnsi="宋体" w:cs="Arial" w:hint="eastAsia"/>
                <w:sz w:val="24"/>
                <w:szCs w:val="24"/>
              </w:rPr>
              <w:t xml:space="preserve">4网口输出</w:t>
            </w:r>
            <w:r>
              <w:rPr>
                <w:rFonts w:ascii="宋体" w:hAnsi="宋体" w:cs="Arial" w:hint="eastAsia"/>
                <w:sz w:val="24"/>
                <w:szCs w:val="24"/>
                <w:lang w:eastAsia="zh-CN"/>
              </w:rPr>
              <w:t xml:space="preserve">；</w:t>
            </w:r>
            <w:r>
              <w:rPr>
                <w:rFonts w:ascii="宋体" w:hAnsi="宋体" w:cs="Arial" w:hint="eastAsia"/>
                <w:sz w:val="24"/>
                <w:szCs w:val="24"/>
              </w:rPr>
              <w:t xml:space="preserve">支持</w:t>
            </w:r>
            <w:r>
              <w:rPr>
                <w:rFonts w:ascii="宋体" w:hAnsi="宋体" w:cs="宋体" w:hint="eastAsia"/>
                <w:sz w:val="24"/>
                <w:szCs w:val="24"/>
              </w:rPr>
              <w:t xml:space="preserve">≥</w:t>
            </w:r>
            <w:r>
              <w:rPr>
                <w:rFonts w:ascii="宋体" w:hAnsi="宋体" w:cs="Arial" w:hint="eastAsia"/>
                <w:sz w:val="24"/>
                <w:szCs w:val="24"/>
              </w:rPr>
              <w:t xml:space="preserve">2560X960显卡分辨率</w:t>
            </w:r>
            <w:r>
              <w:rPr>
                <w:rFonts w:ascii="宋体" w:hAnsi="宋体" w:cs="Arial" w:hint="eastAsia"/>
                <w:sz w:val="24"/>
                <w:szCs w:val="24"/>
                <w:lang w:eastAsia="zh-CN"/>
              </w:rPr>
              <w:t xml:space="preserve">，</w:t>
            </w:r>
            <w:r>
              <w:rPr>
                <w:rFonts w:ascii="宋体" w:hAnsi="宋体" w:cs="Arial" w:hint="eastAsia"/>
                <w:sz w:val="24"/>
                <w:szCs w:val="24"/>
              </w:rPr>
              <w:t xml:space="preserve">单卡带载像素面积</w:t>
            </w:r>
            <w:r>
              <w:rPr>
                <w:rFonts w:ascii="宋体" w:hAnsi="宋体" w:cs="宋体" w:hint="eastAsia"/>
                <w:sz w:val="24"/>
                <w:szCs w:val="24"/>
              </w:rPr>
              <w:t xml:space="preserve">≥</w:t>
            </w:r>
            <w:r>
              <w:rPr>
                <w:rFonts w:ascii="宋体" w:hAnsi="宋体" w:cs="Arial" w:hint="eastAsia"/>
                <w:sz w:val="24"/>
                <w:szCs w:val="24"/>
              </w:rPr>
              <w:t xml:space="preserve">230万像素</w:t>
            </w:r>
            <w:r>
              <w:rPr>
                <w:rFonts w:ascii="宋体" w:hAnsi="宋体" w:cs="Arial" w:hint="eastAsia"/>
                <w:sz w:val="24"/>
                <w:szCs w:val="24"/>
                <w:lang w:eastAsia="zh-CN"/>
              </w:rPr>
              <w:t xml:space="preserve">；</w:t>
            </w:r>
            <w:r>
              <w:rPr>
                <w:rFonts w:ascii="宋体" w:hAnsi="宋体" w:cs="Arial" w:hint="eastAsia"/>
                <w:sz w:val="24"/>
                <w:szCs w:val="24"/>
              </w:rPr>
              <w:t xml:space="preserve">支持HDMI/DVI视频输入</w:t>
            </w:r>
            <w:r>
              <w:rPr>
                <w:rFonts w:ascii="宋体" w:hAnsi="宋体" w:cs="Arial" w:hint="eastAsia"/>
                <w:sz w:val="24"/>
                <w:szCs w:val="24"/>
                <w:lang w:eastAsia="zh-CN"/>
              </w:rPr>
              <w:t xml:space="preserve">；</w:t>
            </w:r>
            <w:r>
              <w:rPr>
                <w:rFonts w:ascii="宋体" w:hAnsi="宋体" w:cs="Arial" w:hint="eastAsia"/>
                <w:sz w:val="24"/>
                <w:szCs w:val="24"/>
              </w:rPr>
              <w:t xml:space="preserve">HDMI音频输入/外部音频输入</w:t>
            </w:r>
            <w:r>
              <w:rPr>
                <w:rFonts w:ascii="宋体" w:hAnsi="宋体" w:cs="Arial" w:hint="eastAsia"/>
                <w:sz w:val="24"/>
                <w:szCs w:val="24"/>
                <w:lang w:eastAsia="zh-CN"/>
              </w:rPr>
              <w:t xml:space="preserve">；</w:t>
            </w:r>
            <w:r>
              <w:rPr>
                <w:rFonts w:ascii="宋体" w:hAnsi="宋体" w:cs="Arial" w:hint="eastAsia"/>
                <w:sz w:val="24"/>
                <w:szCs w:val="24"/>
              </w:rPr>
              <w:t xml:space="preserve">支持高位阶视频输入 12bit/10bit/8bit </w:t>
            </w:r>
            <w:r>
              <w:rPr>
                <w:rFonts w:ascii="宋体" w:hAnsi="宋体" w:cs="Arial" w:hint="eastAsia"/>
                <w:sz w:val="24"/>
                <w:szCs w:val="24"/>
                <w:lang w:eastAsia="zh-CN"/>
              </w:rPr>
              <w:t xml:space="preserve">；</w:t>
            </w:r>
            <w:r>
              <w:rPr>
                <w:rFonts w:ascii="宋体" w:hAnsi="宋体" w:cs="Arial" w:hint="eastAsia"/>
                <w:sz w:val="24"/>
                <w:szCs w:val="24"/>
              </w:rPr>
              <w:t xml:space="preserve">普通视频源带载能力</w:t>
            </w:r>
            <w:r>
              <w:rPr>
                <w:rFonts w:ascii="宋体" w:hAnsi="宋体" w:cs="Arial" w:hint="eastAsia"/>
                <w:sz w:val="24"/>
                <w:szCs w:val="24"/>
                <w:lang w:eastAsia="zh-CN"/>
              </w:rPr>
              <w:t xml:space="preserve">：</w:t>
            </w:r>
            <w:r>
              <w:rPr>
                <w:rFonts w:ascii="宋体" w:hAnsi="宋体" w:cs="宋体" w:hint="eastAsia"/>
                <w:sz w:val="24"/>
                <w:szCs w:val="24"/>
              </w:rPr>
              <w:t xml:space="preserve"> ≥</w:t>
            </w:r>
            <w:r>
              <w:rPr>
                <w:rFonts w:ascii="宋体" w:hAnsi="宋体" w:cs="Arial" w:hint="eastAsia"/>
                <w:sz w:val="24"/>
                <w:szCs w:val="24"/>
              </w:rPr>
              <w:t xml:space="preserve">1920X1200 2048X1152 2560X960 ;</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台</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6</w:t>
            </w:r>
          </w:p>
        </w:tc>
      </w:tr>
      <w:tr>
        <w:trPr>
          <w:trHeight w:val="312"/>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3</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拼接处理器</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详见设备技术参数</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台</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600"/>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4</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DVI输入卡</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DVI输入卡，支持</w:t>
            </w:r>
            <w:r>
              <w:rPr>
                <w:rFonts w:ascii="宋体" w:hAnsi="宋体" w:cs="宋体" w:hint="eastAsia"/>
                <w:sz w:val="24"/>
                <w:szCs w:val="24"/>
              </w:rPr>
              <w:t xml:space="preserve">≥</w:t>
            </w:r>
            <w:r>
              <w:rPr>
                <w:rFonts w:ascii="宋体" w:hAnsi="宋体" w:cs="Arial" w:hint="eastAsia"/>
                <w:sz w:val="24"/>
                <w:szCs w:val="24"/>
              </w:rPr>
              <w:t xml:space="preserve">4通道DVI信号输入，支持HDCP，支持EDID在线编辑，支持分辨率</w:t>
            </w:r>
            <w:r>
              <w:rPr>
                <w:rFonts w:ascii="宋体" w:hAnsi="宋体" w:cs="宋体" w:hint="eastAsia"/>
                <w:sz w:val="24"/>
                <w:szCs w:val="24"/>
              </w:rPr>
              <w:t xml:space="preserve">≥</w:t>
            </w:r>
            <w:r>
              <w:rPr>
                <w:rFonts w:ascii="宋体" w:hAnsi="宋体" w:cs="Arial" w:hint="eastAsia"/>
                <w:sz w:val="24"/>
                <w:szCs w:val="24"/>
              </w:rPr>
              <w:t xml:space="preserve">1920*1200@60Hz</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块</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3</w:t>
            </w:r>
          </w:p>
        </w:tc>
      </w:tr>
      <w:tr>
        <w:trPr>
          <w:trHeight w:val="900"/>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5</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DVI输出卡</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DVI输出卡，支持</w:t>
            </w:r>
            <w:r>
              <w:rPr>
                <w:rFonts w:ascii="宋体" w:hAnsi="宋体" w:cs="宋体" w:hint="eastAsia"/>
                <w:sz w:val="24"/>
                <w:szCs w:val="24"/>
              </w:rPr>
              <w:t xml:space="preserve">≥</w:t>
            </w:r>
            <w:r>
              <w:rPr>
                <w:rFonts w:ascii="宋体" w:hAnsi="宋体" w:cs="Arial" w:hint="eastAsia"/>
                <w:sz w:val="24"/>
                <w:szCs w:val="24"/>
              </w:rPr>
              <w:t xml:space="preserve">4通道DVI-I信号输出，最大输出分辨率</w:t>
            </w:r>
            <w:r>
              <w:rPr>
                <w:rFonts w:ascii="宋体" w:hAnsi="宋体" w:cs="宋体" w:hint="eastAsia"/>
                <w:sz w:val="24"/>
                <w:szCs w:val="24"/>
              </w:rPr>
              <w:t xml:space="preserve">≥</w:t>
            </w:r>
            <w:r>
              <w:rPr>
                <w:rFonts w:ascii="宋体" w:hAnsi="宋体" w:cs="Arial" w:hint="eastAsia"/>
                <w:sz w:val="24"/>
                <w:szCs w:val="24"/>
              </w:rPr>
              <w:t xml:space="preserve">1920*1200@60Hz，每个输出可开</w:t>
            </w:r>
            <w:r>
              <w:rPr>
                <w:rFonts w:ascii="宋体" w:hAnsi="宋体" w:cs="宋体" w:hint="eastAsia"/>
                <w:sz w:val="24"/>
                <w:szCs w:val="24"/>
              </w:rPr>
              <w:t xml:space="preserve">≥</w:t>
            </w:r>
            <w:r>
              <w:rPr>
                <w:rFonts w:ascii="宋体" w:hAnsi="宋体" w:cs="Arial" w:hint="eastAsia"/>
                <w:sz w:val="24"/>
                <w:szCs w:val="24"/>
              </w:rPr>
              <w:t xml:space="preserve">4个窗口，可通过转接头输出VGA信号</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块</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2</w:t>
            </w:r>
          </w:p>
        </w:tc>
      </w:tr>
      <w:tr>
        <w:trPr>
          <w:trHeight w:val="600"/>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6</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配电箱</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不低于15KW，PLC远程控制，三相五线制输入，AC220V输出</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套</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600"/>
        </w:trPr>
        <w:tc>
          <w:tcPr>
            <w:tcW w:w="774" w:type="dxa"/>
            <w:tcBorders>
              <w:top w:val="none" w:sz="0"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7</w:t>
            </w:r>
          </w:p>
        </w:tc>
        <w:tc>
          <w:tcPr>
            <w:tcW w:w="1745"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音视系统</w:t>
            </w:r>
            <w:r>
              <w:rPr>
                <w:rFonts w:ascii="宋体" w:hAnsi="宋体" w:cs="Arial" w:hint="eastAsia"/>
                <w:bCs/>
                <w:sz w:val="24"/>
                <w:szCs w:val="24"/>
                <w:lang w:eastAsia="zh-CN"/>
              </w:rPr>
              <w:t xml:space="preserve">－</w:t>
            </w:r>
            <w:r>
              <w:rPr>
                <w:rFonts w:ascii="宋体" w:hAnsi="宋体" w:cs="Arial" w:hint="eastAsia"/>
                <w:bCs/>
                <w:sz w:val="24"/>
                <w:szCs w:val="24"/>
              </w:rPr>
              <w:t xml:space="preserve">框架</w:t>
            </w:r>
          </w:p>
        </w:tc>
        <w:tc>
          <w:tcPr>
            <w:tcW w:w="4481"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音视系统</w:t>
            </w:r>
            <w:r>
              <w:rPr>
                <w:rFonts w:ascii="宋体" w:hAnsi="宋体" w:cs="Arial" w:hint="eastAsia"/>
                <w:sz w:val="24"/>
                <w:szCs w:val="24"/>
                <w:lang w:eastAsia="zh-CN"/>
              </w:rPr>
              <w:t xml:space="preserve">－</w:t>
            </w:r>
            <w:r>
              <w:rPr>
                <w:rFonts w:ascii="宋体" w:hAnsi="宋体" w:cs="Arial" w:hint="eastAsia"/>
                <w:sz w:val="24"/>
                <w:szCs w:val="24"/>
              </w:rPr>
              <w:t xml:space="preserve">框架包含小间距LED拼接屏配套框架型材和搭建</w:t>
            </w:r>
          </w:p>
        </w:tc>
        <w:tc>
          <w:tcPr>
            <w:tcW w:w="973" w:type="dxa"/>
            <w:tcBorders>
              <w:top w:val="none" w:sz="0" w:space="0" w:color="auto"/>
              <w:left w:val="none" w:sz="0"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项</w:t>
            </w:r>
          </w:p>
        </w:tc>
        <w:tc>
          <w:tcPr>
            <w:tcW w:w="1046" w:type="dxa"/>
            <w:tcBorders>
              <w:top w:val="none" w:sz="0" w:space="0" w:color="auto"/>
              <w:left w:val="none" w:sz="0"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900"/>
        </w:trPr>
        <w:tc>
          <w:tcPr>
            <w:tcW w:w="774"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8</w:t>
            </w:r>
          </w:p>
        </w:tc>
        <w:tc>
          <w:tcPr>
            <w:tcW w:w="1745"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产品交付服务</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包含小间距显示屏系统及会议室弱电系统安装和调试。</w:t>
            </w:r>
          </w:p>
        </w:tc>
        <w:tc>
          <w:tcPr>
            <w:tcW w:w="973"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项</w:t>
            </w:r>
          </w:p>
        </w:tc>
        <w:tc>
          <w:tcPr>
            <w:tcW w:w="1046" w:type="dxa"/>
            <w:tcBorders>
              <w:top w:val="single" w:sz="4" w:space="0" w:color="auto"/>
              <w:left w:val="single" w:sz="4"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900"/>
        </w:trPr>
        <w:tc>
          <w:tcPr>
            <w:tcW w:w="774"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9</w:t>
            </w:r>
          </w:p>
        </w:tc>
        <w:tc>
          <w:tcPr>
            <w:tcW w:w="1745"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辅材</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包含但不限于超五类网线、电源线、视频线、音频线等</w:t>
            </w:r>
            <w:r>
              <w:rPr>
                <w:rFonts w:ascii="宋体" w:hAnsi="宋体" w:cs="Arial" w:hint="eastAsia"/>
                <w:sz w:val="24"/>
                <w:szCs w:val="24"/>
                <w:lang w:eastAsia="zh-CN"/>
              </w:rPr>
              <w:t xml:space="preserve">，</w:t>
            </w:r>
            <w:r>
              <w:rPr>
                <w:rFonts w:ascii="宋体" w:hAnsi="宋体" w:cs="Arial" w:hint="eastAsia"/>
                <w:sz w:val="24"/>
                <w:szCs w:val="24"/>
              </w:rPr>
              <w:t xml:space="preserve">扎带</w:t>
            </w:r>
            <w:r>
              <w:rPr>
                <w:rFonts w:ascii="宋体" w:hAnsi="宋体" w:cs="Arial" w:hint="eastAsia"/>
                <w:sz w:val="24"/>
                <w:szCs w:val="24"/>
                <w:lang w:eastAsia="zh-CN"/>
              </w:rPr>
              <w:t xml:space="preserve">，</w:t>
            </w:r>
            <w:r>
              <w:rPr>
                <w:rFonts w:ascii="宋体" w:hAnsi="宋体" w:cs="Arial" w:hint="eastAsia"/>
                <w:sz w:val="24"/>
                <w:szCs w:val="24"/>
              </w:rPr>
              <w:t xml:space="preserve">标签纸</w:t>
            </w:r>
            <w:r>
              <w:rPr>
                <w:rFonts w:ascii="宋体" w:hAnsi="宋体" w:cs="Arial" w:hint="eastAsia"/>
                <w:sz w:val="24"/>
                <w:szCs w:val="24"/>
                <w:lang w:eastAsia="zh-CN"/>
              </w:rPr>
              <w:t xml:space="preserve">，</w:t>
            </w:r>
            <w:r>
              <w:rPr>
                <w:rFonts w:ascii="宋体" w:hAnsi="宋体" w:cs="Arial" w:hint="eastAsia"/>
                <w:sz w:val="24"/>
                <w:szCs w:val="24"/>
              </w:rPr>
              <w:t xml:space="preserve">线管、桥架等辅材。</w:t>
            </w:r>
          </w:p>
        </w:tc>
        <w:tc>
          <w:tcPr>
            <w:tcW w:w="973"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项</w:t>
            </w:r>
          </w:p>
        </w:tc>
        <w:tc>
          <w:tcPr>
            <w:tcW w:w="1046" w:type="dxa"/>
            <w:tcBorders>
              <w:top w:val="single" w:sz="4" w:space="0" w:color="auto"/>
              <w:left w:val="single" w:sz="4"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575"/>
        </w:trPr>
        <w:tc>
          <w:tcPr>
            <w:tcW w:w="774"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10 </w:t>
            </w:r>
          </w:p>
        </w:tc>
        <w:tc>
          <w:tcPr>
            <w:tcW w:w="1745"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装饰包边</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U型槽不锈钢包边</w:t>
            </w:r>
          </w:p>
        </w:tc>
        <w:tc>
          <w:tcPr>
            <w:tcW w:w="973"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项</w:t>
            </w:r>
          </w:p>
        </w:tc>
        <w:tc>
          <w:tcPr>
            <w:tcW w:w="1046" w:type="dxa"/>
            <w:tcBorders>
              <w:top w:val="single" w:sz="4" w:space="0" w:color="auto"/>
              <w:left w:val="single" w:sz="4"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sz w:val="24"/>
                <w:szCs w:val="24"/>
              </w:rPr>
              <w:t xml:space="preserve">1</w:t>
            </w:r>
          </w:p>
        </w:tc>
      </w:tr>
      <w:tr>
        <w:trPr>
          <w:trHeight w:val="900"/>
        </w:trPr>
        <w:tc>
          <w:tcPr>
            <w:tcW w:w="774"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r>
              <w:rPr>
                <w:rFonts w:ascii="宋体" w:hAnsi="宋体" w:cs="Arial"/>
                <w:sz w:val="24"/>
                <w:szCs w:val="24"/>
              </w:rPr>
              <w:t xml:space="preserve">1</w:t>
            </w:r>
          </w:p>
        </w:tc>
        <w:tc>
          <w:tcPr>
            <w:tcW w:w="1745"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电视墙板卡扩容</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高清解码板卡，应能与原有视频会议及电视墙设备完全兼容。支持H.265协议，支持≥2组4K输出，输出≥两组通道，每组接口≥1个HDMI接口</w:t>
            </w:r>
            <w:r>
              <w:rPr>
                <w:rFonts w:ascii="宋体" w:hAnsi="宋体" w:cs="Arial"/>
                <w:sz w:val="24"/>
                <w:szCs w:val="24"/>
              </w:rPr>
              <w:t xml:space="preserve">（须提供</w:t>
            </w:r>
            <w:r>
              <w:rPr>
                <w:rFonts w:ascii="宋体" w:hAnsi="宋体" w:cs="Arial" w:hint="eastAsia"/>
                <w:sz w:val="24"/>
                <w:szCs w:val="24"/>
              </w:rPr>
              <w:t xml:space="preserve">与原有视频会议及电视墙设备完全兼容</w:t>
            </w:r>
            <w:r>
              <w:rPr>
                <w:rFonts w:ascii="宋体" w:hAnsi="宋体" w:cs="Arial"/>
                <w:sz w:val="24"/>
                <w:szCs w:val="24"/>
              </w:rPr>
              <w:t xml:space="preserve">对接承诺函）</w:t>
            </w:r>
          </w:p>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支持电视墙通道≥4画面合成 </w:t>
            </w:r>
            <w:r>
              <w:rPr>
                <w:rFonts w:ascii="宋体" w:hAnsi="宋体" w:cs="Arial" w:hint="eastAsia"/>
                <w:sz w:val="24"/>
                <w:szCs w:val="24"/>
                <w:lang w:eastAsia="zh-CN"/>
              </w:rPr>
              <w:t xml:space="preserve">，</w:t>
            </w:r>
            <w:r>
              <w:rPr>
                <w:rFonts w:ascii="宋体" w:hAnsi="宋体" w:cs="Arial" w:hint="eastAsia"/>
                <w:sz w:val="24"/>
                <w:szCs w:val="24"/>
              </w:rPr>
              <w:t xml:space="preserve">单块板卡支持≥2组4K 4画面合成（每个小画面1080P）输出。</w:t>
            </w:r>
          </w:p>
        </w:tc>
        <w:tc>
          <w:tcPr>
            <w:tcW w:w="973"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块</w:t>
            </w:r>
          </w:p>
        </w:tc>
        <w:tc>
          <w:tcPr>
            <w:tcW w:w="1046" w:type="dxa"/>
            <w:tcBorders>
              <w:top w:val="single" w:sz="4" w:space="0" w:color="auto"/>
              <w:left w:val="single" w:sz="4"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r>
        <w:trPr>
          <w:trHeight w:val="900"/>
        </w:trPr>
        <w:tc>
          <w:tcPr>
            <w:tcW w:w="774"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r>
              <w:rPr>
                <w:rFonts w:ascii="宋体" w:hAnsi="宋体" w:cs="Arial"/>
                <w:sz w:val="24"/>
                <w:szCs w:val="24"/>
              </w:rPr>
              <w:t xml:space="preserve">2</w:t>
            </w:r>
          </w:p>
        </w:tc>
        <w:tc>
          <w:tcPr>
            <w:tcW w:w="1745"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bCs/>
                <w:sz w:val="24"/>
                <w:szCs w:val="24"/>
              </w:rPr>
            </w:pPr>
            <w:r>
              <w:rPr>
                <w:rFonts w:ascii="宋体" w:hAnsi="宋体" w:cs="Arial" w:hint="eastAsia"/>
                <w:bCs/>
                <w:sz w:val="24"/>
                <w:szCs w:val="24"/>
              </w:rPr>
              <w:t xml:space="preserve">综合布线</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left"/>
              <w:rPr>
                <w:rFonts w:ascii="宋体" w:hAnsi="宋体" w:cs="Arial"/>
                <w:sz w:val="24"/>
                <w:szCs w:val="24"/>
              </w:rPr>
            </w:pPr>
            <w:r>
              <w:rPr>
                <w:rFonts w:ascii="宋体" w:hAnsi="宋体" w:cs="Arial" w:hint="eastAsia"/>
                <w:sz w:val="24"/>
                <w:szCs w:val="24"/>
              </w:rPr>
              <w:t xml:space="preserve">会议室线路拆除及重新综合布线施工</w:t>
            </w:r>
          </w:p>
        </w:tc>
        <w:tc>
          <w:tcPr>
            <w:tcW w:w="973" w:type="dxa"/>
            <w:tcBorders>
              <w:top w:val="single" w:sz="4" w:space="0" w:color="auto"/>
              <w:left w:val="single" w:sz="4" w:space="0" w:color="auto"/>
              <w:bottom w:val="single" w:sz="4" w:space="0" w:color="auto"/>
              <w:right w:val="single" w:sz="4" w:space="0" w:color="auto"/>
            </w:tcBorders>
            <w:noWrap w:val="0"/>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项</w:t>
            </w:r>
          </w:p>
        </w:tc>
        <w:tc>
          <w:tcPr>
            <w:tcW w:w="1046" w:type="dxa"/>
            <w:tcBorders>
              <w:top w:val="single" w:sz="4" w:space="0" w:color="auto"/>
              <w:left w:val="single" w:sz="4" w:space="0" w:color="auto"/>
              <w:bottom w:val="single" w:sz="4" w:space="0" w:color="auto"/>
              <w:right w:val="single" w:sz="4" w:space="0" w:color="auto"/>
            </w:tcBorders>
            <w:noWrap w:val="1"/>
            <w:vAlign w:val="center"/>
          </w:tcPr>
          <w:p>
            <w:pPr>
              <w:pageBreakBefore w:val="0"/>
              <w:widowControl/>
              <w:spacing w:line="460" w:lineRule="exact"/>
              <w:jc w:val="center"/>
              <w:rPr>
                <w:rFonts w:ascii="宋体" w:hAnsi="宋体" w:cs="Arial"/>
                <w:sz w:val="24"/>
                <w:szCs w:val="24"/>
              </w:rPr>
            </w:pPr>
            <w:r>
              <w:rPr>
                <w:rFonts w:ascii="宋体" w:hAnsi="宋体" w:cs="Arial" w:hint="eastAsia"/>
                <w:sz w:val="24"/>
                <w:szCs w:val="24"/>
              </w:rPr>
              <w:t xml:space="preserve">1</w:t>
            </w:r>
          </w:p>
        </w:tc>
      </w:tr>
    </w:tbl>
    <w:p>
      <w:pPr>
        <w:pStyle w:val="标题2"/>
        <w:pageBreakBefore w:val="0"/>
        <w:numPr>
          <w:ilvl w:val="0"/>
          <w:numId w:val="0"/>
        </w:numPr>
        <w:tabs>
          <w:tab w:val="left" w:pos="420"/>
        </w:tabs>
        <w:spacing w:before="0" w:after="0" w:line="460" w:lineRule="exact"/>
        <w:rPr>
          <w:rFonts w:ascii="宋体" w:eastAsia="宋体" w:hAnsi="宋体" w:cs="宋体" w:hint="eastAsia"/>
          <w:b/>
          <w:bCs/>
          <w:sz w:val="24"/>
          <w:szCs w:val="24"/>
          <w:lang w:val="en-US" w:eastAsia="zh-CN" w:bidi="ar-SA"/>
        </w:rPr>
      </w:pPr>
      <w:r>
        <w:rPr>
          <w:rFonts w:ascii="宋体" w:eastAsia="宋体" w:hAnsi="宋体" w:cs="宋体" w:hint="eastAsia"/>
          <w:b/>
          <w:bCs/>
          <w:sz w:val="24"/>
          <w:szCs w:val="24"/>
          <w:lang w:val="en-US" w:eastAsia="zh-CN" w:bidi="ar-SA"/>
        </w:rPr>
        <w:t xml:space="preserve">（二）主要设备技术参数</w:t>
      </w:r>
    </w:p>
    <w:p>
      <w:pPr>
        <w:pStyle w:val="标题3"/>
        <w:pageBreakBefore w:val="0"/>
        <w:numPr>
          <w:ilvl w:val="0"/>
          <w:numId w:val="0"/>
        </w:numPr>
        <w:tabs>
          <w:tab w:val="left" w:pos="0"/>
        </w:tabs>
        <w:spacing w:before="0" w:after="0" w:line="460" w:lineRule="exact"/>
        <w:rPr>
          <w:sz w:val="24"/>
          <w:szCs w:val="24"/>
        </w:rPr>
      </w:pPr>
      <w:r>
        <w:rPr>
          <w:rFonts w:hint="eastAsia"/>
          <w:sz w:val="24"/>
          <w:szCs w:val="24"/>
          <w:lang w:val="en-US" w:eastAsia="zh-CN"/>
        </w:rPr>
        <w:t xml:space="preserve">1、</w:t>
      </w:r>
      <w:r>
        <w:rPr>
          <w:rFonts w:hint="eastAsia"/>
          <w:sz w:val="24"/>
          <w:szCs w:val="24"/>
        </w:rPr>
        <w:t xml:space="preserve"> L</w:t>
      </w:r>
      <w:r>
        <w:rPr>
          <w:sz w:val="24"/>
          <w:szCs w:val="24"/>
        </w:rPr>
        <w:t xml:space="preserve">ED</w:t>
      </w:r>
      <w:r>
        <w:rPr>
          <w:rFonts w:hint="eastAsia"/>
          <w:sz w:val="24"/>
          <w:szCs w:val="24"/>
        </w:rPr>
        <w:t xml:space="preserve">屏体</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像素间距≤</w:t>
      </w:r>
      <w:r>
        <w:rPr>
          <w:rFonts w:ascii="宋体" w:hAnsi="宋体" w:cs="宋体"/>
          <w:sz w:val="24"/>
          <w:szCs w:val="24"/>
        </w:rPr>
        <w:t xml:space="preserve">1.5625</w:t>
      </w:r>
      <w:r>
        <w:rPr>
          <w:rFonts w:ascii="宋体" w:hAnsi="宋体" w:cs="宋体" w:hint="eastAsia"/>
          <w:sz w:val="24"/>
          <w:szCs w:val="24"/>
        </w:rPr>
        <w:t xml:space="preserve">mm，像素密度≥</w:t>
      </w:r>
      <w:r>
        <w:rPr>
          <w:rFonts w:ascii="宋体" w:hAnsi="宋体" w:cs="宋体"/>
          <w:sz w:val="24"/>
          <w:szCs w:val="24"/>
        </w:rPr>
        <w:t xml:space="preserve">40960</w:t>
      </w:r>
      <w:r>
        <w:rPr>
          <w:rFonts w:ascii="宋体" w:hAnsi="宋体" w:cs="宋体" w:hint="eastAsia"/>
          <w:sz w:val="24"/>
          <w:szCs w:val="24"/>
        </w:rPr>
        <w:t xml:space="preserve">0点/㎡，屏体尺寸总体尺寸：长</w:t>
      </w:r>
      <w:r>
        <w:rPr>
          <w:rFonts w:ascii="宋体" w:hAnsi="宋体" w:cs="宋体"/>
          <w:sz w:val="24"/>
          <w:szCs w:val="24"/>
        </w:rPr>
        <w:t xml:space="preserve">7</w:t>
      </w:r>
      <w:r>
        <w:rPr>
          <w:rFonts w:ascii="宋体" w:hAnsi="宋体" w:cs="宋体" w:hint="eastAsia"/>
          <w:sz w:val="24"/>
          <w:szCs w:val="24"/>
        </w:rPr>
        <w:t xml:space="preserve">.</w:t>
      </w:r>
      <w:r>
        <w:rPr>
          <w:rFonts w:ascii="宋体" w:hAnsi="宋体" w:cs="宋体"/>
          <w:sz w:val="24"/>
          <w:szCs w:val="24"/>
        </w:rPr>
        <w:t xml:space="preserve">2</w:t>
      </w:r>
      <w:r>
        <w:rPr>
          <w:rFonts w:ascii="宋体" w:hAnsi="宋体" w:cs="宋体" w:hint="eastAsia"/>
          <w:sz w:val="24"/>
          <w:szCs w:val="24"/>
        </w:rPr>
        <w:t xml:space="preserve">*高</w:t>
      </w:r>
      <w:r>
        <w:rPr>
          <w:rFonts w:ascii="宋体" w:hAnsi="宋体" w:cs="宋体"/>
          <w:sz w:val="24"/>
          <w:szCs w:val="24"/>
        </w:rPr>
        <w:t xml:space="preserve">2</w:t>
      </w:r>
      <w:r>
        <w:rPr>
          <w:rFonts w:ascii="宋体" w:hAnsi="宋体" w:cs="宋体" w:hint="eastAsia"/>
          <w:sz w:val="24"/>
          <w:szCs w:val="24"/>
        </w:rPr>
        <w:t xml:space="preserve">.</w:t>
      </w:r>
      <w:r>
        <w:rPr>
          <w:rFonts w:ascii="宋体" w:hAnsi="宋体" w:cs="宋体"/>
          <w:sz w:val="24"/>
          <w:szCs w:val="24"/>
        </w:rPr>
        <w:t xml:space="preserve">025</w:t>
      </w:r>
      <w:r>
        <w:rPr>
          <w:rFonts w:ascii="宋体" w:hAnsi="宋体" w:cs="宋体" w:hint="eastAsia"/>
          <w:sz w:val="24"/>
          <w:szCs w:val="24"/>
        </w:rPr>
        <w:t xml:space="preserve">m</w:t>
      </w:r>
      <w:r>
        <w:rPr>
          <w:rFonts w:ascii="宋体" w:hAnsi="宋体" w:cs="宋体" w:hint="eastAsia"/>
          <w:sz w:val="24"/>
          <w:szCs w:val="24"/>
          <w:lang w:eastAsia="zh-CN"/>
        </w:rPr>
        <w:t xml:space="preserve">，</w:t>
      </w:r>
      <w:r>
        <w:rPr>
          <w:rFonts w:ascii="宋体" w:hAnsi="宋体" w:cs="宋体" w:hint="eastAsia"/>
          <w:sz w:val="24"/>
          <w:szCs w:val="24"/>
        </w:rPr>
        <w:t xml:space="preserve">整屏分辨率≥</w:t>
      </w:r>
      <w:r>
        <w:rPr>
          <w:rFonts w:ascii="宋体" w:hAnsi="宋体" w:cs="宋体"/>
          <w:sz w:val="24"/>
          <w:szCs w:val="24"/>
        </w:rPr>
        <w:t xml:space="preserve">4068</w:t>
      </w:r>
      <w:r>
        <w:rPr>
          <w:rFonts w:ascii="宋体" w:hAnsi="宋体" w:cs="宋体" w:hint="eastAsia"/>
          <w:sz w:val="24"/>
          <w:szCs w:val="24"/>
        </w:rPr>
        <w:t xml:space="preserve">*1</w:t>
      </w:r>
      <w:r>
        <w:rPr>
          <w:rFonts w:ascii="宋体" w:hAnsi="宋体" w:cs="宋体"/>
          <w:sz w:val="24"/>
          <w:szCs w:val="24"/>
        </w:rPr>
        <w:t xml:space="preserve">296</w:t>
      </w:r>
      <w:r>
        <w:rPr>
          <w:rFonts w:ascii="宋体" w:hAnsi="宋体" w:cs="宋体" w:hint="eastAsia"/>
          <w:sz w:val="24"/>
          <w:szCs w:val="24"/>
        </w:rPr>
        <w:t xml:space="preserve">；</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LED显示屏需采用COB全倒装，光源采用全倒装芯片（RGB全倒装），无焊线工艺，共阴原理设计，满足分压供电，红光驱动电压：2.8V，绿（蓝）光驱动电压：3.8V；</w:t>
      </w:r>
      <w:r>
        <w:rPr>
          <w:rFonts w:ascii="宋体" w:eastAsia="宋体" w:hAnsi="宋体" w:cs="宋体" w:hint="eastAsia"/>
          <w:b/>
          <w:bCs/>
          <w:sz w:val="24"/>
          <w:szCs w:val="24"/>
        </w:rPr>
        <w:t xml:space="preserve">（供应商参加谈判时，提供</w:t>
      </w:r>
      <w:r>
        <w:rPr>
          <w:rFonts w:ascii="宋体" w:eastAsia="宋体" w:hAnsi="宋体" w:cs="宋体" w:hint="eastAsia"/>
          <w:b/>
          <w:bCs/>
          <w:sz w:val="24"/>
          <w:szCs w:val="24"/>
        </w:rPr>
        <w:t xml:space="preserve">具有CNAS标识的第三方检测报告</w:t>
      </w:r>
      <w:r>
        <w:rPr>
          <w:rFonts w:ascii="宋体" w:eastAsia="宋体" w:hAnsi="宋体" w:cs="宋体" w:hint="eastAsia"/>
          <w:b/>
          <w:bCs/>
          <w:sz w:val="24"/>
          <w:szCs w:val="24"/>
        </w:rPr>
        <w:t xml:space="preserve">扫描件并加盖供应商电子签章，未提供的作为无效响应文件处理）</w:t>
      </w:r>
      <w:r>
        <w:rPr>
          <w:rFonts w:ascii="宋体" w:hAnsi="宋体" w:cs="宋体" w:hint="eastAsia"/>
          <w:sz w:val="24"/>
          <w:szCs w:val="24"/>
        </w:rPr>
        <w:t xml:space="preserve">；</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单元尺寸≥600*337.5*</w:t>
      </w:r>
      <w:r>
        <w:rPr>
          <w:rFonts w:ascii="宋体" w:hAnsi="宋体" w:cs="宋体"/>
          <w:sz w:val="24"/>
          <w:szCs w:val="24"/>
        </w:rPr>
        <w:t xml:space="preserve">2</w:t>
      </w:r>
      <w:r>
        <w:rPr>
          <w:rFonts w:ascii="宋体" w:hAnsi="宋体" w:cs="宋体" w:hint="eastAsia"/>
          <w:sz w:val="24"/>
          <w:szCs w:val="24"/>
        </w:rPr>
        <w:t xml:space="preserve">8mm；</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为保证产品的平整度和显示效果，要求一体封装的灯板PCB模块尺寸不能低于148mm*168mm；</w:t>
      </w:r>
      <w:r>
        <w:rPr>
          <w:rFonts w:ascii="宋体" w:eastAsia="宋体" w:hAnsi="宋体" w:cs="宋体" w:hint="eastAsia"/>
          <w:b/>
          <w:bCs/>
          <w:sz w:val="24"/>
          <w:szCs w:val="24"/>
        </w:rPr>
        <w:t xml:space="preserve">（供应商参加谈判时，提供</w:t>
      </w:r>
      <w:r>
        <w:rPr>
          <w:rFonts w:ascii="宋体" w:eastAsia="宋体" w:hAnsi="宋体" w:cs="宋体" w:hint="eastAsia"/>
          <w:b/>
          <w:bCs/>
          <w:sz w:val="24"/>
          <w:szCs w:val="24"/>
        </w:rPr>
        <w:t xml:space="preserve">具有CNAS标识的第三方检测报告</w:t>
      </w:r>
      <w:r>
        <w:rPr>
          <w:rFonts w:ascii="宋体" w:eastAsia="宋体" w:hAnsi="宋体" w:cs="宋体" w:hint="eastAsia"/>
          <w:b/>
          <w:bCs/>
          <w:sz w:val="24"/>
          <w:szCs w:val="24"/>
        </w:rPr>
        <w:t xml:space="preserve">扫描件并加盖供应商电子签章，未提供的作为无效响应文件处理）</w:t>
      </w:r>
      <w:r>
        <w:rPr>
          <w:rFonts w:ascii="宋体" w:hAnsi="宋体" w:cs="宋体" w:hint="eastAsia"/>
          <w:sz w:val="24"/>
          <w:szCs w:val="24"/>
        </w:rPr>
        <w:t xml:space="preserve">；</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箱体采用压铸铝合金材质，箱体背板为一次性整体压铸成型，全自然散热结构，无风扇无散热孔，防尘和静音设计；</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单元箱体重量≤6Kg，电源、模组、接收卡、HUB卡全前维护操作，支持热拔插； </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箱体采用压铸铝合金材质，箱体背板为一次性整体压铸成型，全自然散热结构，无风扇，无孔，防尘、静音设计，保证箱体拼接的平整度和密封防尘性；箱体后部一体化设计，无任何线材、接口裸露位置，接线隐藏式设计； </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模组、接收卡与主板采用硬连接设计，板对板设计，无排线，直接插拔；采用50μ镀金接插件硬连接浮动式接插件设计，可上下左右位置微调，缝隙精准可调；</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设备在正常工作条件下，连续工作168h，不应出现电、机械或操作系统的故障</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支持屏体拼缝亮线、暗线校正；</w:t>
      </w:r>
    </w:p>
    <w:p>
      <w:pPr>
        <w:pStyle w:val="ListParagraph"/>
        <w:pageBreakBefore w:val="0"/>
        <w:numPr>
          <w:ilvl w:val="0"/>
          <w:numId w:val="7"/>
        </w:numPr>
        <w:spacing w:line="460" w:lineRule="exact"/>
        <w:rPr>
          <w:rFonts w:ascii="宋体" w:eastAsia="宋体" w:hAnsi="宋体" w:cs="宋体"/>
          <w:sz w:val="24"/>
          <w:szCs w:val="24"/>
        </w:rPr>
      </w:pPr>
      <w:r>
        <w:rPr>
          <w:rFonts w:ascii="宋体" w:eastAsia="宋体" w:hAnsi="宋体" w:cs="宋体" w:hint="eastAsia"/>
          <w:sz w:val="24"/>
          <w:szCs w:val="24"/>
        </w:rPr>
        <w:t xml:space="preserve">色温可调范围：1000K～10000K；色温为6500K时，100%，75%，50%，25%</w:t>
      </w:r>
      <w:r>
        <w:rPr>
          <w:rFonts w:ascii="宋体" w:eastAsia="宋体" w:hAnsi="宋体" w:cs="宋体" w:hint="eastAsia"/>
          <w:sz w:val="24"/>
          <w:szCs w:val="24"/>
          <w:lang w:eastAsia="zh-CN"/>
        </w:rPr>
        <w:t xml:space="preserve">四档</w:t>
      </w:r>
      <w:r>
        <w:rPr>
          <w:rFonts w:ascii="宋体" w:eastAsia="宋体" w:hAnsi="宋体" w:cs="宋体" w:hint="eastAsia"/>
          <w:sz w:val="24"/>
          <w:szCs w:val="24"/>
        </w:rPr>
        <w:t xml:space="preserve">电平白场调节色温误差≤200K</w:t>
      </w:r>
      <w:r>
        <w:rPr>
          <w:rFonts w:ascii="宋体" w:eastAsia="宋体" w:hAnsi="宋体" w:cs="宋体" w:hint="eastAsia"/>
          <w:b/>
          <w:bCs/>
          <w:sz w:val="24"/>
          <w:szCs w:val="24"/>
        </w:rPr>
        <w:t xml:space="preserve">（供应商参加谈判时，提供</w:t>
      </w:r>
      <w:r>
        <w:rPr>
          <w:rFonts w:ascii="宋体" w:eastAsia="宋体" w:hAnsi="宋体" w:cs="宋体" w:hint="eastAsia"/>
          <w:b/>
          <w:bCs/>
          <w:sz w:val="24"/>
          <w:szCs w:val="24"/>
        </w:rPr>
        <w:t xml:space="preserve">具有CNAS标识的第三方检测报告</w:t>
      </w:r>
      <w:r>
        <w:rPr>
          <w:rFonts w:ascii="宋体" w:eastAsia="宋体" w:hAnsi="宋体" w:cs="宋体" w:hint="eastAsia"/>
          <w:b/>
          <w:bCs/>
          <w:sz w:val="24"/>
          <w:szCs w:val="24"/>
        </w:rPr>
        <w:t xml:space="preserve">扫描件并加盖供应商电子签章，未提供的作为无效响应文件处理）</w:t>
      </w:r>
      <w:r>
        <w:rPr>
          <w:rFonts w:ascii="宋体" w:hAnsi="宋体" w:cs="宋体" w:hint="eastAsia"/>
          <w:sz w:val="24"/>
          <w:szCs w:val="24"/>
        </w:rPr>
        <w:t xml:space="preserve">；</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视角：水平视角≥175°，垂直视角≥175°；</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模组含智能存储电路，可以存储模组生产信息参数、运行参数等等，存储容量≥16kb</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峰值功耗≤350W/㎡、平均功耗≤150W/㎡；</w:t>
      </w:r>
      <w:r>
        <w:rPr>
          <w:rFonts w:ascii="宋体" w:hAnsi="宋体" w:cs="宋体"/>
          <w:sz w:val="24"/>
          <w:szCs w:val="24"/>
        </w:rPr>
        <w:t xml:space="preserve"> </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VICO指数（人眼视觉舒适度），测试值在 0≤VICO＜1 间，属于 I 级舒适度，人眼观看基本无疲劳感；</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采用独特的面板处理技术（可选哑光、镜面），有效降低</w:t>
      </w:r>
      <w:r>
        <w:rPr>
          <w:rFonts w:ascii="宋体" w:hAnsi="宋体" w:cs="宋体" w:hint="eastAsia"/>
          <w:sz w:val="24"/>
          <w:szCs w:val="24"/>
          <w:lang w:eastAsia="zh-CN"/>
        </w:rPr>
        <w:t xml:space="preserve">眩光</w:t>
      </w:r>
      <w:r>
        <w:rPr>
          <w:rFonts w:ascii="宋体" w:hAnsi="宋体" w:cs="宋体" w:hint="eastAsia"/>
          <w:sz w:val="24"/>
          <w:szCs w:val="24"/>
        </w:rPr>
        <w:t xml:space="preserve">及刺目感，显示柔和，观看时无像素颗粒感；LED表面硬度可达等级≥HRC 8级，防止</w:t>
      </w:r>
      <w:r>
        <w:rPr>
          <w:rFonts w:ascii="宋体" w:hAnsi="宋体" w:cs="宋体" w:hint="eastAsia"/>
          <w:sz w:val="24"/>
          <w:szCs w:val="24"/>
          <w:highlight w:val="none"/>
          <w:lang w:eastAsia="zh-CN"/>
        </w:rPr>
        <w:t xml:space="preserve">剐蹭</w:t>
      </w:r>
      <w:r>
        <w:rPr>
          <w:rFonts w:ascii="宋体" w:hAnsi="宋体" w:cs="宋体" w:hint="eastAsia"/>
          <w:sz w:val="24"/>
          <w:szCs w:val="24"/>
          <w:highlight w:val="none"/>
        </w:rPr>
        <w:t xml:space="preserve">伤害</w:t>
      </w:r>
      <w:r>
        <w:rPr>
          <w:rFonts w:ascii="宋体" w:hAnsi="宋体" w:cs="宋体" w:hint="eastAsia"/>
          <w:sz w:val="24"/>
          <w:szCs w:val="24"/>
        </w:rPr>
        <w:t xml:space="preserve">屏幕</w:t>
      </w:r>
      <w:r>
        <w:rPr>
          <w:rFonts w:ascii="宋体" w:eastAsia="宋体" w:hAnsi="宋体" w:cs="宋体" w:hint="eastAsia"/>
          <w:b/>
          <w:bCs/>
          <w:sz w:val="24"/>
          <w:szCs w:val="24"/>
        </w:rPr>
        <w:t xml:space="preserve">（供应商参加谈判时，提供</w:t>
      </w:r>
      <w:r>
        <w:rPr>
          <w:rFonts w:ascii="宋体" w:eastAsia="宋体" w:hAnsi="宋体" w:cs="宋体" w:hint="eastAsia"/>
          <w:b/>
          <w:bCs/>
          <w:sz w:val="24"/>
          <w:szCs w:val="24"/>
        </w:rPr>
        <w:t xml:space="preserve">具有CNAS标识的第三方检测报告</w:t>
      </w:r>
      <w:r>
        <w:rPr>
          <w:rFonts w:ascii="宋体" w:eastAsia="宋体" w:hAnsi="宋体" w:cs="宋体" w:hint="eastAsia"/>
          <w:b/>
          <w:bCs/>
          <w:sz w:val="24"/>
          <w:szCs w:val="24"/>
        </w:rPr>
        <w:t xml:space="preserve">扫描件并加盖供应商电子签章，未提供的作为无效响应文件处理）</w:t>
      </w:r>
      <w:r>
        <w:rPr>
          <w:rFonts w:ascii="宋体" w:hAnsi="宋体" w:cs="宋体" w:hint="eastAsia"/>
          <w:sz w:val="24"/>
          <w:szCs w:val="24"/>
        </w:rPr>
        <w:t xml:space="preserve">；</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显示屏整屏亮度均匀性≥99%，发光点中心距偏差＜0.5%，整屏色度均匀性±0.002Cx，Cy之内</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箱体防护等级达到IP65； </w:t>
      </w:r>
    </w:p>
    <w:p>
      <w:pPr>
        <w:pStyle w:val="普通正文"/>
        <w:pageBreakBefore w:val="0"/>
        <w:numPr>
          <w:ilvl w:val="0"/>
          <w:numId w:val="7"/>
        </w:numPr>
        <w:spacing w:before="0" w:after="0" w:line="460" w:lineRule="exact"/>
        <w:rPr>
          <w:rFonts w:ascii="宋体" w:hAnsi="宋体" w:cs="宋体"/>
          <w:sz w:val="24"/>
          <w:szCs w:val="24"/>
        </w:rPr>
      </w:pPr>
      <w:r>
        <w:rPr>
          <w:rFonts w:ascii="宋体" w:hAnsi="宋体" w:cs="宋体" w:hint="eastAsia"/>
          <w:sz w:val="24"/>
          <w:szCs w:val="24"/>
        </w:rPr>
        <w:t xml:space="preserve">着火危险实验检测报告：显示屏PCB板、线材、电源、连接件、面罩，达到V-0级</w:t>
      </w:r>
      <w:r>
        <w:rPr>
          <w:rFonts w:ascii="宋体" w:eastAsia="宋体" w:hAnsi="宋体" w:cs="宋体" w:hint="eastAsia"/>
          <w:b/>
          <w:bCs/>
          <w:sz w:val="24"/>
          <w:szCs w:val="24"/>
        </w:rPr>
        <w:t xml:space="preserve">（供应商参加谈判时，提供</w:t>
      </w:r>
      <w:r>
        <w:rPr>
          <w:rFonts w:ascii="宋体" w:eastAsia="宋体" w:hAnsi="宋体" w:cs="宋体" w:hint="eastAsia"/>
          <w:b/>
          <w:bCs/>
          <w:sz w:val="24"/>
          <w:szCs w:val="24"/>
        </w:rPr>
        <w:t xml:space="preserve">具有CNAS标识的第三方检测报告</w:t>
      </w:r>
      <w:r>
        <w:rPr>
          <w:rFonts w:ascii="宋体" w:eastAsia="宋体" w:hAnsi="宋体" w:cs="宋体" w:hint="eastAsia"/>
          <w:b/>
          <w:bCs/>
          <w:sz w:val="24"/>
          <w:szCs w:val="24"/>
        </w:rPr>
        <w:t xml:space="preserve">扫描件并加盖供应商电子签章，未提供的作为无效响应文件处理）</w:t>
      </w:r>
      <w:r>
        <w:rPr>
          <w:rFonts w:ascii="宋体" w:hAnsi="宋体" w:cs="宋体" w:hint="eastAsia"/>
          <w:sz w:val="24"/>
          <w:szCs w:val="24"/>
        </w:rPr>
        <w:t xml:space="preserve">；</w:t>
      </w:r>
    </w:p>
    <w:p>
      <w:pPr>
        <w:pStyle w:val="标题3"/>
        <w:pageBreakBefore w:val="0"/>
        <w:numPr>
          <w:ilvl w:val="0"/>
          <w:numId w:val="0"/>
        </w:numPr>
        <w:tabs>
          <w:tab w:val="left" w:pos="0"/>
        </w:tabs>
        <w:spacing w:before="0" w:after="0" w:line="460" w:lineRule="exact"/>
        <w:rPr>
          <w:rFonts w:ascii="Times New Roman" w:eastAsia="宋体" w:hAnsi="Times New Roman" w:cs="Times New Roman" w:hint="eastAsia"/>
          <w:b/>
          <w:bCs/>
          <w:sz w:val="24"/>
          <w:szCs w:val="24"/>
          <w:lang w:val="en-US" w:eastAsia="zh-CN"/>
        </w:rPr>
      </w:pPr>
      <w:r>
        <w:rPr>
          <w:rFonts w:ascii="Times New Roman" w:eastAsia="宋体" w:hAnsi="Times New Roman" w:cs="Times New Roman" w:hint="eastAsia"/>
          <w:b/>
          <w:bCs/>
          <w:sz w:val="24"/>
          <w:szCs w:val="24"/>
          <w:lang w:val="en-US" w:eastAsia="zh-CN"/>
        </w:rPr>
        <w:t xml:space="preserve">2、 拼接处理器</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设备最大支持同时驱动不低于2片4K输入卡+4片高清输入卡和2片4K输出卡；</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单台设备最大支持不低于24路1920×1200高清视频信号输入、8路1920×1200高清视频信号输出；</w:t>
      </w:r>
      <w:r>
        <w:rPr>
          <w:rFonts w:ascii="宋体" w:hAnsi="宋体" w:cs="宋体"/>
          <w:sz w:val="24"/>
          <w:szCs w:val="24"/>
        </w:rPr>
        <w:t xml:space="preserve"> </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输入/输出卡支持热插拔更换</w:t>
      </w:r>
      <w:r>
        <w:rPr>
          <w:rFonts w:ascii="宋体" w:hAnsi="宋体" w:cs="宋体" w:hint="eastAsia"/>
          <w:sz w:val="24"/>
          <w:szCs w:val="24"/>
          <w:lang w:eastAsia="zh-CN"/>
        </w:rPr>
        <w:t xml:space="preserve">，</w:t>
      </w:r>
      <w:r>
        <w:rPr>
          <w:rFonts w:ascii="宋体" w:hAnsi="宋体" w:cs="宋体" w:hint="eastAsia"/>
          <w:sz w:val="24"/>
          <w:szCs w:val="24"/>
        </w:rPr>
        <w:t xml:space="preserve">输入卡插回至图像信号输出的恢复时间≤2s，输出卡插回至图像信号输出的恢复时间≤8s；</w:t>
      </w:r>
      <w:r>
        <w:rPr>
          <w:rFonts w:ascii="宋体" w:hAnsi="宋体" w:cs="宋体"/>
          <w:sz w:val="24"/>
          <w:szCs w:val="24"/>
        </w:rPr>
        <w:t xml:space="preserve"> </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可接入信号类型包括DVI、 HDMI 、DisplayPort . SDI、VGA、CVBS、YPbPr 、HDBaseT、网络视频中的一种</w:t>
      </w:r>
      <w:r>
        <w:rPr>
          <w:rFonts w:ascii="宋体" w:hAnsi="宋体" w:cs="宋体" w:hint="eastAsia"/>
          <w:sz w:val="24"/>
          <w:szCs w:val="24"/>
          <w:highlight w:val="none"/>
        </w:rPr>
        <w:t xml:space="preserve">或</w:t>
      </w:r>
      <w:r>
        <w:rPr>
          <w:rFonts w:ascii="宋体" w:hAnsi="宋体" w:cs="宋体" w:hint="eastAsia"/>
          <w:sz w:val="24"/>
          <w:szCs w:val="24"/>
          <w:highlight w:val="none"/>
          <w:lang w:eastAsia="zh-CN"/>
        </w:rPr>
        <w:t xml:space="preserve">多种</w:t>
      </w:r>
      <w:r>
        <w:rPr>
          <w:rFonts w:ascii="宋体" w:hAnsi="宋体" w:cs="宋体" w:hint="eastAsia"/>
          <w:sz w:val="24"/>
          <w:szCs w:val="24"/>
          <w:highlight w:val="none"/>
        </w:rPr>
        <w:t xml:space="preserve">，可</w:t>
      </w:r>
      <w:r>
        <w:rPr>
          <w:rFonts w:ascii="宋体" w:hAnsi="宋体" w:cs="宋体" w:hint="eastAsia"/>
          <w:sz w:val="24"/>
          <w:szCs w:val="24"/>
        </w:rPr>
        <w:t xml:space="preserve">输出信号类型包括DVI、HDMI、HDBaseT、 SDI 网络视频中的一种或多种；</w:t>
      </w:r>
      <w:r>
        <w:rPr>
          <w:rFonts w:ascii="宋体" w:hAnsi="宋体" w:cs="宋体"/>
          <w:sz w:val="24"/>
          <w:szCs w:val="24"/>
        </w:rPr>
        <w:t xml:space="preserve"> </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输出分辨率可设置为4096×2160、3840×2400、3840×2160、2560×1600、2048×1080、1920× 1200、1920×1080、1600X1200、1440×1050、1440×900、1366×768、1360×768、1280×1024、1280×800、1280×720、1024×768、800×600；</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支持在输出通道开启一个或多个窗口并显示图像</w:t>
      </w:r>
      <w:r>
        <w:rPr>
          <w:rFonts w:ascii="宋体" w:hAnsi="宋体" w:cs="宋体" w:hint="eastAsia"/>
          <w:sz w:val="24"/>
          <w:szCs w:val="24"/>
          <w:lang w:eastAsia="zh-CN"/>
        </w:rPr>
        <w:t xml:space="preserve">，</w:t>
      </w:r>
      <w:r>
        <w:rPr>
          <w:rFonts w:ascii="宋体" w:hAnsi="宋体" w:cs="宋体" w:hint="eastAsia"/>
          <w:sz w:val="24"/>
          <w:szCs w:val="24"/>
        </w:rPr>
        <w:t xml:space="preserve">单屏最大支持开启4个窗口</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支持多个窗口叠加显示</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支持窗口在多个输出通道间的任意位置移动并显示图像。</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支持窗口大小调节，可进行任意长宽比缩放。</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支持在输入通道上叠加字符。</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支持截取输入信号的局部图像进行显示。</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拼接模式下，支持上传并显示最大分辨率为10000×4000的底图。</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可通过客户端进行拼接设置</w:t>
      </w:r>
      <w:r>
        <w:rPr>
          <w:rFonts w:ascii="宋体" w:hAnsi="宋体" w:cs="宋体" w:hint="eastAsia"/>
          <w:sz w:val="24"/>
          <w:szCs w:val="24"/>
          <w:lang w:eastAsia="zh-CN"/>
        </w:rPr>
        <w:t xml:space="preserve">，</w:t>
      </w:r>
      <w:r>
        <w:rPr>
          <w:rFonts w:ascii="宋体" w:hAnsi="宋体" w:cs="宋体" w:hint="eastAsia"/>
          <w:sz w:val="24"/>
          <w:szCs w:val="24"/>
        </w:rPr>
        <w:t xml:space="preserve">每组拼接方案可设置不同的屏幕组合方式和分辨率，最大支持不低于4套拼接方案设置；画面拼接时</w:t>
      </w:r>
      <w:r>
        <w:rPr>
          <w:rFonts w:ascii="宋体" w:hAnsi="宋体" w:cs="宋体" w:hint="eastAsia"/>
          <w:sz w:val="24"/>
          <w:szCs w:val="24"/>
          <w:lang w:eastAsia="zh-CN"/>
        </w:rPr>
        <w:t xml:space="preserve">，</w:t>
      </w:r>
      <w:r>
        <w:rPr>
          <w:rFonts w:ascii="宋体" w:hAnsi="宋体" w:cs="宋体" w:hint="eastAsia"/>
          <w:sz w:val="24"/>
          <w:szCs w:val="24"/>
        </w:rPr>
        <w:t xml:space="preserve">各拼接单元的显示画面应同步显示。输出画面快速变化时，不应有撕裂、错位等现象；画面拼接时</w:t>
      </w:r>
      <w:r>
        <w:rPr>
          <w:rFonts w:ascii="宋体" w:hAnsi="宋体" w:cs="宋体" w:hint="eastAsia"/>
          <w:sz w:val="24"/>
          <w:szCs w:val="24"/>
          <w:lang w:eastAsia="zh-CN"/>
        </w:rPr>
        <w:t xml:space="preserve">，</w:t>
      </w:r>
      <w:r>
        <w:rPr>
          <w:rFonts w:ascii="宋体" w:hAnsi="宋体" w:cs="宋体" w:hint="eastAsia"/>
          <w:sz w:val="24"/>
          <w:szCs w:val="24"/>
        </w:rPr>
        <w:t xml:space="preserve">各拼接单元的显示画面不应有明显的色差。</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可通过客户端更新DVI、DisplayPort.HDMI、VGA 等接口的 EDID信息，包括分辨率等信息</w:t>
      </w:r>
      <w:r>
        <w:rPr>
          <w:rFonts w:ascii="宋体" w:hAnsi="宋体" w:cs="宋体" w:hint="eastAsia"/>
          <w:sz w:val="24"/>
          <w:szCs w:val="24"/>
          <w:lang w:eastAsia="zh-CN"/>
        </w:rPr>
        <w:t xml:space="preserve">。</w:t>
      </w:r>
      <w:r>
        <w:rPr>
          <w:rFonts w:ascii="宋体" w:hAnsi="宋体" w:cs="宋体"/>
          <w:sz w:val="24"/>
          <w:szCs w:val="24"/>
        </w:rPr>
        <w:t xml:space="preserve"> </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可通过客户端设置拼接处理器的输出通道与输出接口的逻辑对应关系；当客户端的输出通道投放图像信号时</w:t>
      </w:r>
      <w:r>
        <w:rPr>
          <w:rFonts w:ascii="宋体" w:hAnsi="宋体" w:cs="宋体" w:hint="eastAsia"/>
          <w:sz w:val="24"/>
          <w:szCs w:val="24"/>
          <w:lang w:eastAsia="zh-CN"/>
        </w:rPr>
        <w:t xml:space="preserve">，</w:t>
      </w:r>
      <w:r>
        <w:rPr>
          <w:rFonts w:ascii="宋体" w:hAnsi="宋体" w:cs="宋体" w:hint="eastAsia"/>
          <w:sz w:val="24"/>
          <w:szCs w:val="24"/>
        </w:rPr>
        <w:t xml:space="preserve">与其对应的输出接口应输出与该输出通道对应的图像。</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同类型输入、输出卡更换后无需配置</w:t>
      </w:r>
      <w:r>
        <w:rPr>
          <w:rFonts w:ascii="宋体" w:hAnsi="宋体" w:cs="宋体" w:hint="eastAsia"/>
          <w:sz w:val="24"/>
          <w:szCs w:val="24"/>
          <w:lang w:eastAsia="zh-CN"/>
        </w:rPr>
        <w:t xml:space="preserve">，</w:t>
      </w:r>
      <w:r>
        <w:rPr>
          <w:rFonts w:ascii="宋体" w:hAnsi="宋体" w:cs="宋体" w:hint="eastAsia"/>
          <w:sz w:val="24"/>
          <w:szCs w:val="24"/>
        </w:rPr>
        <w:t xml:space="preserve">可恢复至原先的正常工作状态</w:t>
      </w:r>
    </w:p>
    <w:p>
      <w:pPr>
        <w:pStyle w:val="普通正文"/>
        <w:pageBreakBefore w:val="0"/>
        <w:numPr>
          <w:ilvl w:val="0"/>
          <w:numId w:val="8"/>
        </w:numPr>
        <w:spacing w:before="0" w:after="0" w:line="460" w:lineRule="exact"/>
        <w:rPr>
          <w:rFonts w:ascii="宋体" w:hAnsi="宋体" w:cs="宋体"/>
          <w:sz w:val="24"/>
          <w:szCs w:val="24"/>
        </w:rPr>
      </w:pPr>
      <w:r>
        <w:rPr>
          <w:rFonts w:ascii="宋体" w:hAnsi="宋体" w:cs="宋体" w:hint="eastAsia"/>
          <w:sz w:val="24"/>
          <w:szCs w:val="24"/>
        </w:rPr>
        <w:t xml:space="preserve">设备启动电源至输出测试画面的时间间隔≤10s。</w:t>
      </w:r>
    </w:p>
    <w:p>
      <w:pPr>
        <w:spacing w:line="560" w:lineRule="exact"/>
        <w:ind w:firstLine="482"/>
        <w:rPr>
          <w:rFonts w:ascii="宋体" w:hAnsi="宋体" w:cs="宋体"/>
          <w:sz w:val="24"/>
          <w:szCs w:val="24"/>
          <w:highlight w:val="yellow"/>
        </w:rPr>
      </w:pPr>
      <w:r>
        <w:rPr>
          <w:rFonts w:ascii="宋体" w:eastAsia="宋体" w:hAnsi="宋体" w:cs="Times New Roman" w:hint="eastAsia"/>
          <w:b/>
          <w:sz w:val="24"/>
          <w:szCs w:val="24"/>
          <w:highlight w:val="none"/>
          <w:lang w:val="en-US" w:eastAsia="zh-CN" w:bidi="ar-SA"/>
        </w:rPr>
        <w:t xml:space="preserve">注：上述技术参数要求为必须完全满足项，供应商未完全满足的作为无效响应文件处理。</w:t>
      </w:r>
    </w:p>
    <w:p>
      <w:pPr>
        <w:pStyle w:val="纯文本"/>
        <w:pageBreakBefore w:val="0"/>
        <w:spacing w:line="460" w:lineRule="exact"/>
        <w:rPr>
          <w:rFonts w:ascii="宋体" w:eastAsia="宋体" w:hAnsi="宋体" w:cs="Times New Roman" w:hint="eastAsia"/>
          <w:b/>
          <w:sz w:val="24"/>
          <w:szCs w:val="24"/>
          <w:highlight w:val="none"/>
          <w:lang w:eastAsia="zh-CN"/>
        </w:rPr>
      </w:pPr>
      <w:r>
        <w:rPr>
          <w:rFonts w:ascii="宋体" w:eastAsia="宋体" w:hAnsi="宋体" w:cs="Times New Roman" w:hint="eastAsia"/>
          <w:b/>
          <w:sz w:val="24"/>
          <w:szCs w:val="24"/>
          <w:highlight w:val="none"/>
          <w:lang w:val="en-US" w:eastAsia="zh-CN"/>
        </w:rPr>
        <w:t xml:space="preserve">五、</w:t>
      </w:r>
      <w:r>
        <w:rPr>
          <w:rFonts w:ascii="宋体" w:eastAsia="宋体" w:hAnsi="宋体" w:cs="Times New Roman" w:hint="eastAsia"/>
          <w:b/>
          <w:sz w:val="24"/>
          <w:szCs w:val="24"/>
          <w:highlight w:val="none"/>
          <w:lang w:eastAsia="zh-CN"/>
        </w:rPr>
        <w:t xml:space="preserve">绿色条款</w:t>
      </w:r>
    </w:p>
    <w:p>
      <w:pPr>
        <w:pageBreakBefore w:val="0"/>
        <w:spacing w:line="460" w:lineRule="exact"/>
        <w:ind w:firstLine="560"/>
        <w:rPr>
          <w:rFonts w:ascii="宋体" w:hAnsi="宋体" w:cs="宋体" w:hint="eastAsia"/>
          <w:sz w:val="24"/>
          <w:szCs w:val="24"/>
          <w:highlight w:val="none"/>
        </w:rPr>
      </w:pPr>
      <w:r>
        <w:rPr>
          <w:rFonts w:ascii="宋体" w:hAnsi="宋体" w:cs="宋体" w:hint="eastAsia"/>
          <w:sz w:val="24"/>
          <w:szCs w:val="24"/>
          <w:highlight w:val="none"/>
        </w:rPr>
        <w:t xml:space="preserve">本项目要落实《江苏省财政厅关于加强政府绿色采购有关事项的通知》（苏财购〔2023〕65号）要求，具体如下：</w:t>
      </w:r>
    </w:p>
    <w:p>
      <w:pPr>
        <w:pStyle w:val="标题2"/>
        <w:pageBreakBefore w:val="0"/>
        <w:widowControl w:val="0"/>
        <w:numPr>
          <w:ilvl w:val="0"/>
          <w:numId w:val="0"/>
        </w:numPr>
        <w:tabs>
          <w:tab w:val="left" w:pos="420"/>
        </w:tabs>
        <w:spacing w:before="0" w:after="0" w:line="520" w:lineRule="exact"/>
        <w:ind w:firstLine="480"/>
        <w:jc w:val="both"/>
        <w:rPr>
          <w:b w:val="0"/>
          <w:bCs w:val="0"/>
          <w:highlight w:val="none"/>
          <w:lang w:val="en-US" w:eastAsia="zh-CN"/>
        </w:rPr>
      </w:pPr>
      <w:r>
        <w:rPr>
          <w:rFonts w:ascii="宋体" w:eastAsia="宋体" w:hAnsi="宋体" w:cs="宋体" w:hint="eastAsia"/>
          <w:b w:val="0"/>
          <w:bCs w:val="0"/>
          <w:sz w:val="24"/>
          <w:szCs w:val="24"/>
          <w:highlight w:val="none"/>
          <w:lang w:eastAsia="zh-CN"/>
        </w:rPr>
        <w:t xml:space="preserve">成交供应商</w:t>
      </w:r>
      <w:r>
        <w:rPr>
          <w:rFonts w:ascii="宋体" w:eastAsia="宋体" w:hAnsi="宋体" w:cs="宋体"/>
          <w:b w:val="0"/>
          <w:bCs w:val="0"/>
          <w:sz w:val="24"/>
          <w:szCs w:val="24"/>
          <w:highlight w:val="none"/>
        </w:rPr>
        <w:t xml:space="preserve">对商品的包装应按照“财办库〔2020〕123号《关于印发《商品包装政府采购需求标准（试行）》、《快递包装政府采购需求标准（试行）》的通知》”执行。涉及设备运维参考《绿色数据中心政府采购需求标准（试行）》（财库【2023】7号文）执行。相关设备、运维服务，应该有利于节约能源、环境保护和资源循环利用。</w:t>
      </w:r>
    </w:p>
    <w:p>
      <w:pPr>
        <w:pStyle w:val="纯文本"/>
        <w:pageBreakBefore w:val="0"/>
        <w:spacing w:line="460" w:lineRule="exact"/>
        <w:rPr>
          <w:rFonts w:ascii="宋体" w:eastAsia="宋体" w:hAnsi="宋体" w:cs="Times New Roman"/>
          <w:b/>
          <w:sz w:val="24"/>
          <w:szCs w:val="24"/>
          <w:highlight w:val="none"/>
          <w:lang w:val="en-US" w:eastAsia="zh-CN"/>
        </w:rPr>
      </w:pPr>
      <w:r>
        <w:rPr>
          <w:rFonts w:ascii="宋体" w:eastAsia="宋体" w:hAnsi="宋体" w:cs="Times New Roman" w:hint="eastAsia"/>
          <w:b/>
          <w:sz w:val="24"/>
          <w:szCs w:val="24"/>
          <w:highlight w:val="none"/>
          <w:lang w:val="en-US" w:eastAsia="zh-CN"/>
        </w:rPr>
        <w:t xml:space="preserve">六、质保</w:t>
      </w:r>
    </w:p>
    <w:p>
      <w:pPr>
        <w:keepNext w:val="0"/>
        <w:keepLines w:val="0"/>
        <w:pageBreakBefore w:val="0"/>
        <w:widowControl w:val="0"/>
        <w:spacing w:line="460" w:lineRule="exact"/>
        <w:ind w:firstLine="480"/>
        <w:rPr>
          <w:rFonts w:ascii="宋体" w:eastAsia="宋体" w:hAnsi="宋体" w:cs="宋体"/>
          <w:sz w:val="24"/>
          <w:szCs w:val="22"/>
          <w:highlight w:val="none"/>
          <w:lang w:val="en-US" w:eastAsia="zh-CN"/>
        </w:rPr>
      </w:pPr>
      <w:r>
        <w:rPr>
          <w:rFonts w:ascii="宋体" w:eastAsia="宋体" w:hAnsi="宋体" w:cs="宋体" w:hint="eastAsia"/>
          <w:sz w:val="24"/>
          <w:szCs w:val="22"/>
          <w:highlight w:val="none"/>
          <w:lang w:val="en-US" w:eastAsia="zh-CN"/>
        </w:rPr>
        <w:t xml:space="preserve">本项目免费质保期为三年，时间自最终验收合格并交付使用之日起计算。成交供应商在质保期内对设备免费维修、系统免费调试和升级，超出质保期后仅收取成本费。质保期内所更换的设备须为原厂正品。</w:t>
      </w:r>
    </w:p>
    <w:p>
      <w:pPr>
        <w:pStyle w:val="纯文本"/>
        <w:pageBreakBefore w:val="0"/>
        <w:spacing w:line="460" w:lineRule="exact"/>
        <w:rPr>
          <w:rFonts w:ascii="宋体" w:eastAsia="宋体" w:hAnsi="宋体" w:cs="Times New Roman" w:hint="eastAsia"/>
          <w:b/>
          <w:sz w:val="24"/>
          <w:szCs w:val="24"/>
          <w:highlight w:val="none"/>
          <w:lang w:val="en-US" w:eastAsia="zh-CN"/>
        </w:rPr>
      </w:pPr>
      <w:r>
        <w:rPr>
          <w:rFonts w:ascii="宋体" w:eastAsia="宋体" w:hAnsi="宋体" w:cs="Times New Roman" w:hint="eastAsia"/>
          <w:b/>
          <w:sz w:val="24"/>
          <w:szCs w:val="24"/>
          <w:highlight w:val="none"/>
          <w:lang w:val="en-US" w:eastAsia="zh-CN"/>
        </w:rPr>
        <w:t xml:space="preserve">七、其他要求</w:t>
      </w:r>
    </w:p>
    <w:p>
      <w:pPr>
        <w:pageBreakBefore w:val="0"/>
        <w:spacing w:line="460" w:lineRule="exact"/>
        <w:ind w:firstLine="560"/>
        <w:rPr>
          <w:rFonts w:ascii="宋体" w:eastAsia="宋体" w:hAnsi="宋体" w:cs="宋体" w:hint="eastAsia"/>
          <w:sz w:val="24"/>
          <w:szCs w:val="24"/>
          <w:highlight w:val="none"/>
          <w:lang w:val="en-US" w:eastAsia="zh-CN"/>
        </w:rPr>
      </w:pPr>
      <w:r>
        <w:rPr>
          <w:rFonts w:ascii="宋体" w:eastAsia="宋体" w:hAnsi="宋体" w:cs="宋体" w:hint="eastAsia"/>
          <w:sz w:val="24"/>
          <w:szCs w:val="24"/>
          <w:highlight w:val="none"/>
          <w:lang w:val="en-US" w:eastAsia="zh-CN"/>
        </w:rPr>
        <w:t xml:space="preserve">本项目由江苏建昊工程咨询有限公司协助采购人做了前期咨询工作。中标人须在成交通知书发出前向江苏建昊工程咨询有限公司交纳咨询费用捌仟陆佰元整。因此各供应商在报价时必须将咨询费用包含在报价中，无需单独列项计取。</w:t>
      </w:r>
    </w:p>
    <w:p>
      <w:pPr>
        <w:pStyle w:val="标题2"/>
        <w:pageBreakBefore w:val="0"/>
        <w:numPr>
          <w:ilvl w:val="0"/>
          <w:numId w:val="0"/>
        </w:numPr>
        <w:tabs>
          <w:tab w:val="left" w:pos="420"/>
        </w:tabs>
        <w:spacing w:before="0" w:after="0" w:line="460" w:lineRule="exact"/>
        <w:rPr>
          <w:rFonts w:ascii="宋体" w:eastAsia="宋体" w:hAnsi="宋体" w:cs="宋体" w:hint="eastAsia"/>
          <w:b/>
          <w:bCs/>
          <w:sz w:val="24"/>
          <w:szCs w:val="24"/>
          <w:highlight w:val="none"/>
          <w:lang w:val="en-US" w:eastAsia="zh-CN" w:bidi="ar-SA"/>
        </w:rPr>
      </w:pPr>
      <w:r>
        <w:rPr>
          <w:rFonts w:ascii="宋体" w:eastAsia="宋体" w:hAnsi="宋体" w:cs="宋体" w:hint="eastAsia"/>
          <w:b/>
          <w:bCs/>
          <w:sz w:val="24"/>
          <w:szCs w:val="24"/>
          <w:highlight w:val="none"/>
          <w:lang w:val="en-US" w:eastAsia="zh-CN" w:bidi="ar-SA"/>
        </w:rPr>
        <w:t xml:space="preserve">八、商务部分</w:t>
      </w:r>
    </w:p>
    <w:p>
      <w:pPr>
        <w:keepNext w:val="0"/>
        <w:keepLines w:val="0"/>
        <w:pageBreakBefore w:val="0"/>
        <w:widowControl w:val="0"/>
        <w:spacing w:line="460" w:lineRule="exact"/>
        <w:ind w:firstLine="480"/>
        <w:rPr>
          <w:rFonts w:ascii="宋体" w:eastAsia="宋体" w:hAnsi="宋体" w:cs="宋体" w:hint="eastAsia"/>
          <w:sz w:val="24"/>
          <w:szCs w:val="22"/>
          <w:highlight w:val="none"/>
        </w:rPr>
      </w:pPr>
      <w:r>
        <w:rPr>
          <w:rFonts w:ascii="宋体" w:eastAsia="宋体" w:hAnsi="宋体" w:cs="宋体" w:hint="eastAsia"/>
          <w:sz w:val="24"/>
          <w:szCs w:val="22"/>
          <w:highlight w:val="none"/>
        </w:rPr>
        <w:t xml:space="preserve">（一）</w:t>
      </w:r>
      <w:r>
        <w:rPr>
          <w:rFonts w:ascii="宋体" w:eastAsia="宋体" w:hAnsi="宋体" w:cs="宋体" w:hint="eastAsia"/>
          <w:sz w:val="24"/>
          <w:szCs w:val="22"/>
          <w:highlight w:val="none"/>
          <w:lang w:val="en-US" w:eastAsia="zh-CN"/>
        </w:rPr>
        <w:t xml:space="preserve">供货</w:t>
      </w:r>
      <w:r>
        <w:rPr>
          <w:rFonts w:ascii="宋体" w:eastAsia="宋体" w:hAnsi="宋体" w:cs="宋体" w:hint="eastAsia"/>
          <w:sz w:val="24"/>
          <w:szCs w:val="22"/>
          <w:highlight w:val="none"/>
        </w:rPr>
        <w:t xml:space="preserve">时间</w:t>
      </w:r>
      <w:r>
        <w:rPr>
          <w:rFonts w:ascii="宋体" w:eastAsia="宋体" w:hAnsi="宋体" w:cs="宋体" w:hint="eastAsia"/>
          <w:sz w:val="24"/>
          <w:szCs w:val="22"/>
          <w:highlight w:val="none"/>
          <w:lang w:eastAsia="zh-CN"/>
        </w:rPr>
        <w:t xml:space="preserve">：</w:t>
      </w:r>
      <w:r>
        <w:rPr>
          <w:rFonts w:ascii="宋体" w:eastAsia="宋体" w:hAnsi="宋体" w:cs="宋体" w:hint="eastAsia"/>
          <w:sz w:val="24"/>
          <w:szCs w:val="24"/>
          <w:highlight w:val="none"/>
          <w:lang w:eastAsia="zh-CN"/>
        </w:rPr>
        <w:t xml:space="preserve">合同签订之日起</w:t>
      </w:r>
      <w:r>
        <w:rPr>
          <w:rFonts w:ascii="宋体" w:eastAsia="宋体" w:hAnsi="宋体" w:cs="宋体" w:hint="eastAsia"/>
          <w:sz w:val="24"/>
          <w:szCs w:val="24"/>
          <w:highlight w:val="none"/>
          <w:lang w:val="en-US" w:eastAsia="zh-CN"/>
        </w:rPr>
        <w:t xml:space="preserve">20</w:t>
      </w:r>
      <w:r>
        <w:rPr>
          <w:rFonts w:ascii="宋体" w:eastAsia="宋体" w:hAnsi="宋体" w:cs="宋体" w:hint="eastAsia"/>
          <w:sz w:val="24"/>
          <w:szCs w:val="24"/>
          <w:highlight w:val="none"/>
          <w:lang w:eastAsia="zh-CN"/>
        </w:rPr>
        <w:t xml:space="preserve">日内供货安装调试完毕。</w:t>
      </w:r>
    </w:p>
    <w:p>
      <w:pPr>
        <w:keepNext w:val="0"/>
        <w:keepLines w:val="0"/>
        <w:pageBreakBefore w:val="0"/>
        <w:widowControl w:val="0"/>
        <w:spacing w:line="460" w:lineRule="exact"/>
        <w:ind w:firstLine="480"/>
        <w:rPr>
          <w:rFonts w:ascii="宋体" w:eastAsia="宋体" w:hAnsi="宋体" w:cs="宋体" w:hint="eastAsia"/>
          <w:sz w:val="24"/>
          <w:szCs w:val="22"/>
          <w:highlight w:val="none"/>
        </w:rPr>
      </w:pPr>
      <w:r>
        <w:rPr>
          <w:rFonts w:ascii="宋体" w:eastAsia="宋体" w:hAnsi="宋体" w:cs="宋体" w:hint="eastAsia"/>
          <w:sz w:val="24"/>
          <w:szCs w:val="22"/>
          <w:highlight w:val="none"/>
        </w:rPr>
        <w:t xml:space="preserve">（二）</w:t>
      </w:r>
      <w:r>
        <w:rPr>
          <w:rFonts w:ascii="宋体" w:eastAsia="宋体" w:hAnsi="宋体" w:cs="宋体" w:hint="eastAsia"/>
          <w:sz w:val="24"/>
          <w:szCs w:val="22"/>
          <w:highlight w:val="none"/>
          <w:lang w:val="en-US" w:eastAsia="zh-CN"/>
        </w:rPr>
        <w:t xml:space="preserve">供货</w:t>
      </w:r>
      <w:r>
        <w:rPr>
          <w:rFonts w:ascii="宋体" w:eastAsia="宋体" w:hAnsi="宋体" w:cs="宋体" w:hint="eastAsia"/>
          <w:sz w:val="24"/>
          <w:szCs w:val="22"/>
          <w:highlight w:val="none"/>
        </w:rPr>
        <w:t xml:space="preserve">地点</w:t>
      </w:r>
      <w:r>
        <w:rPr>
          <w:rFonts w:ascii="宋体" w:eastAsia="宋体" w:hAnsi="宋体" w:cs="宋体" w:hint="eastAsia"/>
          <w:sz w:val="24"/>
          <w:szCs w:val="22"/>
          <w:highlight w:val="none"/>
          <w:lang w:eastAsia="zh-CN"/>
        </w:rPr>
        <w:t xml:space="preserve">：</w:t>
      </w:r>
      <w:r>
        <w:rPr>
          <w:rFonts w:ascii="宋体" w:eastAsia="宋体" w:hAnsi="宋体" w:cs="宋体" w:hint="eastAsia"/>
          <w:sz w:val="24"/>
          <w:szCs w:val="22"/>
          <w:highlight w:val="none"/>
        </w:rPr>
        <w:t xml:space="preserve">由采购人指定。</w:t>
      </w:r>
    </w:p>
    <w:p>
      <w:pPr>
        <w:pageBreakBefore w:val="0"/>
        <w:spacing w:line="460" w:lineRule="exact"/>
        <w:ind w:firstLine="560"/>
        <w:rPr>
          <w:rFonts w:ascii="宋体" w:eastAsia="宋体" w:hAnsi="宋体" w:cs="宋体" w:hint="eastAsia"/>
          <w:sz w:val="24"/>
          <w:szCs w:val="22"/>
          <w:highlight w:val="none"/>
          <w:lang w:val="en-US" w:eastAsia="zh-CN"/>
        </w:rPr>
      </w:pPr>
      <w:r>
        <w:rPr>
          <w:rFonts w:ascii="宋体" w:eastAsia="宋体" w:hAnsi="宋体" w:cs="宋体" w:hint="eastAsia"/>
          <w:sz w:val="24"/>
          <w:szCs w:val="22"/>
          <w:highlight w:val="none"/>
        </w:rPr>
        <w:t xml:space="preserve">（三）付款方式</w:t>
      </w:r>
      <w:r>
        <w:rPr>
          <w:rFonts w:ascii="宋体" w:eastAsia="宋体" w:hAnsi="宋体" w:cs="宋体" w:hint="eastAsia"/>
          <w:sz w:val="24"/>
          <w:szCs w:val="22"/>
          <w:highlight w:val="none"/>
          <w:lang w:eastAsia="zh-CN"/>
        </w:rPr>
        <w:t xml:space="preserve">：</w:t>
      </w:r>
    </w:p>
    <w:p>
      <w:pPr>
        <w:pageBreakBefore w:val="0"/>
        <w:spacing w:line="460" w:lineRule="exact"/>
        <w:ind w:firstLine="560"/>
        <w:rPr>
          <w:rFonts w:ascii="宋体" w:hAnsi="宋体" w:cs="宋体" w:hint="eastAsia"/>
          <w:b/>
          <w:bCs/>
          <w:sz w:val="24"/>
          <w:szCs w:val="24"/>
        </w:rPr>
      </w:pPr>
      <w:r>
        <w:rPr>
          <w:rFonts w:ascii="宋体" w:hAnsi="宋体" w:cs="宋体" w:hint="eastAsia"/>
          <w:b/>
          <w:bCs/>
          <w:sz w:val="24"/>
          <w:szCs w:val="24"/>
        </w:rPr>
        <w:t xml:space="preserve">合同签订设备进场后预付合同价</w:t>
      </w:r>
      <w:r>
        <w:rPr>
          <w:rFonts w:ascii="宋体" w:hAnsi="宋体" w:cs="宋体" w:hint="eastAsia"/>
          <w:b/>
          <w:bCs/>
          <w:color w:val="000000"/>
          <w:sz w:val="24"/>
          <w:szCs w:val="24"/>
        </w:rPr>
        <w:t xml:space="preserve">的</w:t>
      </w:r>
      <w:r>
        <w:rPr>
          <w:rFonts w:ascii="宋体" w:hAnsi="宋体" w:cs="宋体" w:hint="eastAsia"/>
          <w:b/>
          <w:bCs/>
          <w:color w:val="000000"/>
          <w:sz w:val="24"/>
          <w:szCs w:val="24"/>
          <w:lang w:val="en-US" w:eastAsia="zh-CN"/>
        </w:rPr>
        <w:t xml:space="preserve">50%</w:t>
      </w:r>
      <w:r>
        <w:rPr>
          <w:rFonts w:ascii="宋体" w:hAnsi="宋体" w:cs="宋体" w:hint="eastAsia"/>
          <w:b/>
          <w:bCs/>
          <w:color w:val="000000"/>
          <w:sz w:val="24"/>
          <w:szCs w:val="24"/>
        </w:rPr>
        <w:t xml:space="preserve">，项</w:t>
      </w:r>
      <w:r>
        <w:rPr>
          <w:rFonts w:ascii="宋体" w:hAnsi="宋体" w:cs="宋体" w:hint="eastAsia"/>
          <w:b/>
          <w:bCs/>
          <w:sz w:val="24"/>
          <w:szCs w:val="24"/>
        </w:rPr>
        <w:t xml:space="preserve">目验收合格且</w:t>
      </w:r>
      <w:r>
        <w:rPr>
          <w:rFonts w:ascii="宋体" w:hAnsi="宋体" w:cs="宋体" w:hint="eastAsia"/>
          <w:b/>
          <w:bCs/>
          <w:sz w:val="24"/>
          <w:szCs w:val="24"/>
          <w:lang w:eastAsia="zh-CN"/>
        </w:rPr>
        <w:t xml:space="preserve">成交供应商</w:t>
      </w:r>
      <w:r>
        <w:rPr>
          <w:rFonts w:ascii="宋体" w:hAnsi="宋体" w:cs="宋体" w:hint="eastAsia"/>
          <w:b/>
          <w:bCs/>
          <w:sz w:val="24"/>
          <w:szCs w:val="24"/>
        </w:rPr>
        <w:t xml:space="preserve">向采购人出具有效正规发票后一次性付清</w:t>
      </w:r>
      <w:r>
        <w:rPr>
          <w:rFonts w:ascii="宋体" w:hAnsi="宋体" w:cs="宋体" w:hint="eastAsia"/>
          <w:b/>
          <w:bCs/>
          <w:sz w:val="24"/>
          <w:szCs w:val="24"/>
          <w:lang w:eastAsia="zh-CN"/>
        </w:rPr>
        <w:t xml:space="preserve">余款</w:t>
      </w:r>
      <w:r>
        <w:rPr>
          <w:rFonts w:ascii="宋体" w:hAnsi="宋体" w:cs="宋体" w:hint="eastAsia"/>
          <w:b/>
          <w:bCs/>
          <w:sz w:val="24"/>
          <w:szCs w:val="24"/>
        </w:rPr>
        <w:t xml:space="preserve">。</w:t>
      </w:r>
    </w:p>
    <w:p>
      <w:pPr>
        <w:pageBreakBefore w:val="0"/>
        <w:spacing w:line="460" w:lineRule="exact"/>
        <w:ind w:firstLine="560"/>
        <w:rPr>
          <w:rFonts w:ascii="宋体" w:hAnsi="宋体" w:cs="宋体" w:hint="eastAsia"/>
          <w:sz w:val="24"/>
          <w:szCs w:val="24"/>
        </w:rPr>
      </w:pPr>
      <w:r>
        <w:rPr>
          <w:rFonts w:ascii="宋体" w:hAnsi="宋体" w:cs="宋体" w:hint="eastAsia"/>
          <w:sz w:val="24"/>
          <w:szCs w:val="24"/>
        </w:rPr>
        <w:t xml:space="preserve">备注：以上付款供应商在收取合同款时须经采购人书面同意，并向采购人提供足额有效合法的发票，因供应商票据提供不及时，以及不符合项目所在地税务机关及采购人相关要求，而导致合同款不能支付的责任由供应商承担。</w:t>
      </w:r>
    </w:p>
    <w:p>
      <w:pPr>
        <w:widowControl/>
        <w:spacing w:line="520" w:lineRule="exact"/>
        <w:ind w:firstLine="420"/>
        <w:sectPr>
          <w:headerReference w:type="default" r:id="rId1"/>
          <w:footerReference w:type="default" r:id="rId2"/>
          <w:type w:val="nextPage"/>
          <w:pgSz w:w="11906" w:h="16839" w:orient="portrait"/>
          <w:pgMar w:top="1267" w:right="1314" w:bottom="1156" w:left="1785" w:header="882" w:footer="996" w:gutter="0"/>
          <w:pgBorders/>
          <w:cols w:num="1" w:sep="0" w:space="1701" w:equalWidth="1">
            <w:col w:w="8807" w:space="1701"/>
          </w:cols>
          <w:docGrid w:linePitch="360"/>
        </w:sectPr>
      </w:pPr>
    </w:p>
    <w:p>
      <w:pPr>
        <w:keepNext w:val="0"/>
        <w:keepLines w:val="0"/>
        <w:pageBreakBefore w:val="0"/>
        <w:widowControl w:val="0"/>
        <w:spacing w:line="520" w:lineRule="exact"/>
        <w:ind w:firstLine="484"/>
        <w:rPr>
          <w:rFonts w:ascii="宋体" w:eastAsia="宋体" w:hAnsi="宋体" w:cs="宋体"/>
          <w:color w:val="000000"/>
          <w:sz w:val="24"/>
          <w:szCs w:val="24"/>
          <w:highlight w:val="none"/>
          <w:lang w:val="en-US" w:eastAsia="zh-CN"/>
        </w:rPr>
      </w:pPr>
    </w:p>
    <w:p>
      <w:pPr>
        <w:pStyle w:val="标题2"/>
        <w:numPr>
          <w:ilvl w:val="0"/>
          <w:numId w:val="0"/>
        </w:numPr>
        <w:tabs>
          <w:tab w:val="left" w:pos="420"/>
        </w:tabs>
        <w:ind w:left="420"/>
        <w:jc w:val="center"/>
        <w:rPr>
          <w:rFonts w:ascii="黑体" w:cs="Arial"/>
          <w:bCs/>
          <w:sz w:val="44"/>
          <w:szCs w:val="44"/>
        </w:rPr>
      </w:pPr>
      <w:r>
        <w:rPr>
          <w:rFonts w:ascii="黑体" w:cs="Arial" w:hint="eastAsia"/>
          <w:bCs/>
          <w:sz w:val="44"/>
          <w:szCs w:val="44"/>
        </w:rPr>
        <w:t xml:space="preserve">第五章  响应文件格式</w:t>
      </w:r>
    </w:p>
    <w:p>
      <w:pPr>
        <w:jc w:val="center"/>
        <w:rPr>
          <w:rFonts w:ascii="宋体" w:hAnsi="宋体"/>
          <w:b/>
          <w:sz w:val="72"/>
          <w:szCs w:val="21"/>
        </w:rPr>
      </w:pPr>
      <w:r>
        <w:rPr>
          <w:rFonts w:ascii="宋体" w:hAnsi="宋体" w:hint="eastAsia"/>
          <w:b/>
          <w:sz w:val="72"/>
          <w:szCs w:val="21"/>
        </w:rPr>
        <w:t xml:space="preserve">响 应 文 件</w:t>
      </w:r>
    </w:p>
    <w:p>
      <w:pPr>
        <w:pStyle w:val="普通正文"/>
        <w:ind w:firstLine="0"/>
        <w:jc w:val="center"/>
        <w:rPr>
          <w:rFonts w:ascii="黑体" w:eastAsia="黑体" w:hAnsi="黑体"/>
          <w:b/>
          <w:bCs/>
          <w:sz w:val="32"/>
        </w:rPr>
      </w:pPr>
    </w:p>
    <w:p>
      <w:pPr>
        <w:ind w:firstLine="1084"/>
        <w:rPr>
          <w:rFonts w:ascii="黑体" w:eastAsia="黑体" w:hAnsi="黑体"/>
          <w:b/>
          <w:sz w:val="36"/>
          <w:szCs w:val="21"/>
        </w:rPr>
      </w:pPr>
      <w:r>
        <w:rPr>
          <w:rFonts w:ascii="黑体" w:eastAsia="黑体" w:hAnsi="黑体" w:hint="eastAsia"/>
          <w:b/>
          <w:sz w:val="36"/>
          <w:szCs w:val="21"/>
        </w:rPr>
        <w:t xml:space="preserve">              （正或副本）</w:t>
      </w:r>
    </w:p>
    <w:p>
      <w:pPr>
        <w:ind w:firstLine="1084"/>
        <w:rPr>
          <w:rFonts w:ascii="黑体" w:eastAsia="黑体" w:hAnsi="黑体"/>
          <w:b/>
          <w:sz w:val="36"/>
          <w:szCs w:val="21"/>
        </w:rPr>
      </w:pPr>
    </w:p>
    <w:p>
      <w:pPr>
        <w:ind w:firstLine="1084"/>
        <w:rPr>
          <w:rFonts w:ascii="黑体" w:eastAsia="黑体" w:hAnsi="黑体"/>
          <w:b/>
          <w:sz w:val="36"/>
          <w:szCs w:val="21"/>
        </w:rPr>
      </w:pPr>
    </w:p>
    <w:p>
      <w:pPr>
        <w:ind w:firstLine="1084"/>
        <w:rPr>
          <w:rFonts w:ascii="黑体" w:eastAsia="黑体" w:hAnsi="黑体"/>
          <w:b/>
          <w:sz w:val="36"/>
        </w:rPr>
      </w:pPr>
      <w:r>
        <w:rPr>
          <w:rFonts w:ascii="黑体" w:eastAsia="黑体" w:hAnsi="黑体" w:hint="eastAsia"/>
          <w:b/>
          <w:sz w:val="36"/>
        </w:rPr>
        <w:t xml:space="preserve">项 目 名 称：</w:t>
      </w:r>
    </w:p>
    <w:p>
      <w:pPr>
        <w:ind w:firstLine="1084"/>
        <w:rPr>
          <w:rFonts w:ascii="黑体" w:eastAsia="黑体" w:hAnsi="黑体"/>
          <w:b/>
          <w:sz w:val="36"/>
          <w:u w:val="single"/>
        </w:rPr>
      </w:pPr>
      <w:r>
        <w:rPr>
          <w:rFonts w:ascii="黑体" w:eastAsia="黑体" w:hAnsi="黑体" w:hint="eastAsia"/>
          <w:b/>
          <w:sz w:val="36"/>
        </w:rPr>
        <w:t xml:space="preserve">项 目 编 号：</w:t>
      </w:r>
    </w:p>
    <w:p>
      <w:pPr>
        <w:ind w:firstLine="1084"/>
        <w:rPr>
          <w:rFonts w:ascii="黑体" w:eastAsia="黑体" w:hAnsi="黑体"/>
          <w:b/>
          <w:sz w:val="36"/>
        </w:rPr>
      </w:pPr>
      <w:r>
        <w:rPr>
          <w:rFonts w:ascii="黑体" w:eastAsia="黑体" w:hAnsi="黑体" w:hint="eastAsia"/>
          <w:b/>
          <w:sz w:val="36"/>
        </w:rPr>
        <w:t xml:space="preserve">供应商名称：</w:t>
      </w:r>
      <w:r>
        <w:rPr>
          <w:rFonts w:ascii="宋体" w:hAnsi="宋体" w:hint="eastAsia"/>
          <w:b/>
          <w:sz w:val="36"/>
          <w:u w:val="single"/>
        </w:rPr>
        <w:t xml:space="preserve">（</w:t>
      </w:r>
      <w:r>
        <w:rPr>
          <w:rFonts w:ascii="宋体" w:hAnsi="宋体" w:hint="eastAsia"/>
          <w:b/>
          <w:sz w:val="36"/>
          <w:u w:val="single"/>
          <w:lang w:eastAsia="zh-CN"/>
        </w:rPr>
        <w:t xml:space="preserve">电子签章</w:t>
      </w:r>
      <w:r>
        <w:rPr>
          <w:rFonts w:ascii="宋体" w:hAnsi="宋体" w:hint="eastAsia"/>
          <w:b/>
          <w:sz w:val="36"/>
          <w:u w:val="single"/>
        </w:rPr>
        <w:t xml:space="preserve">）</w:t>
      </w:r>
      <w:r>
        <w:rPr>
          <w:rFonts w:ascii="黑体" w:eastAsia="黑体" w:hAnsi="黑体" w:hint="eastAsia"/>
          <w:b/>
          <w:sz w:val="36"/>
        </w:rPr>
        <w:t xml:space="preserve">                </w:t>
      </w:r>
    </w:p>
    <w:p>
      <w:pPr>
        <w:rPr>
          <w:rFonts w:ascii="黑体" w:eastAsia="黑体" w:hAnsi="黑体"/>
          <w:b/>
          <w:sz w:val="36"/>
        </w:rPr>
      </w:pPr>
      <w:r>
        <w:rPr>
          <w:rFonts w:ascii="黑体" w:eastAsia="黑体" w:hAnsi="黑体" w:hint="eastAsia"/>
          <w:b/>
          <w:sz w:val="36"/>
        </w:rPr>
        <w:t xml:space="preserve">      日       期：</w:t>
      </w:r>
    </w:p>
    <w:p>
      <w:pPr>
        <w:pStyle w:val="普通正文"/>
        <w:ind w:right="99" w:firstLine="0"/>
        <w:jc w:val="center"/>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pStyle w:val="普通正文"/>
        <w:spacing w:before="0" w:after="0"/>
        <w:ind w:firstLine="0"/>
        <w:rPr>
          <w:rFonts w:ascii="宋体" w:hAnsi="宋体"/>
        </w:rPr>
      </w:pPr>
    </w:p>
    <w:p>
      <w:pPr>
        <w:spacing w:line="440" w:lineRule="exact"/>
        <w:jc w:val="center"/>
        <w:rPr>
          <w:rFonts w:ascii="宋体" w:hAnsi="宋体"/>
          <w:b/>
          <w:bCs/>
          <w:sz w:val="24"/>
        </w:rPr>
      </w:pPr>
      <w:r>
        <w:rPr>
          <w:rFonts w:ascii="宋体" w:eastAsia="宋体" w:hAnsi="宋体" w:cs="Times New Roman" w:hint="eastAsia"/>
          <w:b/>
          <w:bCs/>
          <w:sz w:val="32"/>
          <w:szCs w:val="32"/>
        </w:rPr>
        <w:t xml:space="preserve">响应文件主要目录</w:t>
      </w:r>
    </w:p>
    <w:p>
      <w:pPr>
        <w:spacing w:line="560" w:lineRule="exact"/>
        <w:jc w:val="center"/>
        <w:rPr>
          <w:rFonts w:ascii="宋体" w:hAnsi="宋体"/>
          <w:b/>
          <w:bCs/>
          <w:sz w:val="24"/>
        </w:rPr>
      </w:pPr>
    </w:p>
    <w:p>
      <w:pPr>
        <w:numPr>
          <w:ilvl w:val="0"/>
          <w:numId w:val="6"/>
        </w:numPr>
        <w:spacing w:line="480" w:lineRule="auto"/>
        <w:ind w:left="480"/>
        <w:rPr>
          <w:rFonts w:ascii="宋体" w:hAnsi="宋体" w:hint="eastAsia"/>
          <w:i/>
          <w:sz w:val="24"/>
          <w:szCs w:val="21"/>
          <w:u w:val="single"/>
        </w:rPr>
      </w:pPr>
      <w:r>
        <w:rPr>
          <w:rFonts w:ascii="宋体" w:hAnsi="宋体" w:hint="eastAsia"/>
          <w:i/>
          <w:sz w:val="24"/>
          <w:szCs w:val="21"/>
          <w:u w:val="single"/>
        </w:rPr>
        <w:t xml:space="preserve">法人或者其他组织的营业执照等证明文件，自然人的身份证明</w:t>
      </w:r>
    </w:p>
    <w:p>
      <w:pPr>
        <w:numPr>
          <w:ilvl w:val="0"/>
          <w:numId w:val="0"/>
        </w:numPr>
        <w:spacing w:line="480" w:lineRule="auto"/>
        <w:ind w:firstLine="480"/>
        <w:rPr>
          <w:rFonts w:ascii="宋体" w:hAnsi="宋体"/>
          <w:i/>
          <w:sz w:val="24"/>
          <w:szCs w:val="21"/>
          <w:u w:val="single"/>
        </w:rPr>
      </w:pPr>
      <w:r>
        <w:rPr>
          <w:rFonts w:ascii="宋体" w:hAnsi="宋体" w:hint="eastAsia"/>
          <w:i/>
          <w:sz w:val="24"/>
          <w:szCs w:val="21"/>
          <w:u w:val="single"/>
          <w:lang w:eastAsia="zh-CN"/>
        </w:rPr>
        <w:t xml:space="preserve">二</w:t>
      </w:r>
      <w:r>
        <w:rPr>
          <w:rFonts w:ascii="宋体" w:hAnsi="宋体" w:hint="eastAsia"/>
          <w:i/>
          <w:sz w:val="24"/>
          <w:szCs w:val="21"/>
          <w:u w:val="single"/>
        </w:rPr>
        <w:t xml:space="preserve">、上一年度的财务状况报告（谈判供应商成立不满一年无需提供）</w:t>
      </w:r>
    </w:p>
    <w:p>
      <w:pPr>
        <w:spacing w:line="480" w:lineRule="auto"/>
        <w:ind w:left="480"/>
        <w:rPr>
          <w:rFonts w:ascii="宋体" w:hAnsi="宋体"/>
          <w:i/>
          <w:sz w:val="24"/>
          <w:szCs w:val="21"/>
          <w:u w:val="single"/>
        </w:rPr>
      </w:pPr>
      <w:r>
        <w:rPr>
          <w:rFonts w:ascii="宋体" w:hAnsi="宋体" w:hint="eastAsia"/>
          <w:i/>
          <w:sz w:val="24"/>
          <w:szCs w:val="21"/>
          <w:u w:val="single"/>
          <w:lang w:eastAsia="zh-CN"/>
        </w:rPr>
        <w:t xml:space="preserve">三</w:t>
      </w:r>
      <w:r>
        <w:rPr>
          <w:rFonts w:ascii="宋体" w:hAnsi="宋体" w:hint="eastAsia"/>
          <w:i/>
          <w:sz w:val="24"/>
          <w:szCs w:val="21"/>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pPr>
        <w:spacing w:line="480" w:lineRule="auto"/>
        <w:ind w:left="480"/>
        <w:rPr>
          <w:rFonts w:ascii="宋体" w:hAnsi="宋体"/>
          <w:i/>
          <w:sz w:val="24"/>
          <w:szCs w:val="21"/>
          <w:u w:val="single"/>
        </w:rPr>
      </w:pPr>
      <w:r>
        <w:rPr>
          <w:rFonts w:ascii="宋体" w:hAnsi="宋体" w:hint="eastAsia"/>
          <w:i/>
          <w:sz w:val="24"/>
          <w:szCs w:val="21"/>
          <w:u w:val="single"/>
          <w:lang w:eastAsia="zh-CN"/>
        </w:rPr>
        <w:t xml:space="preserve">四</w:t>
      </w:r>
      <w:r>
        <w:rPr>
          <w:rFonts w:ascii="宋体" w:hAnsi="宋体" w:hint="eastAsia"/>
          <w:i/>
          <w:sz w:val="24"/>
          <w:szCs w:val="21"/>
          <w:u w:val="single"/>
        </w:rPr>
        <w:t xml:space="preserve">、具备履行合同所必需的设备和专业技术能力的书面声明</w:t>
      </w:r>
    </w:p>
    <w:p>
      <w:pPr>
        <w:spacing w:line="480" w:lineRule="auto"/>
        <w:ind w:firstLine="480"/>
        <w:rPr>
          <w:rFonts w:ascii="宋体" w:hAnsi="宋体"/>
          <w:i/>
          <w:sz w:val="24"/>
          <w:szCs w:val="21"/>
          <w:u w:val="single"/>
        </w:rPr>
      </w:pPr>
      <w:r>
        <w:rPr>
          <w:rFonts w:ascii="宋体" w:hAnsi="宋体" w:hint="eastAsia"/>
          <w:i/>
          <w:sz w:val="24"/>
          <w:szCs w:val="21"/>
          <w:u w:val="single"/>
          <w:lang w:eastAsia="zh-CN"/>
        </w:rPr>
        <w:t xml:space="preserve">五</w:t>
      </w:r>
      <w:r>
        <w:rPr>
          <w:rFonts w:ascii="宋体" w:hAnsi="宋体" w:hint="eastAsia"/>
          <w:i/>
          <w:sz w:val="24"/>
          <w:szCs w:val="21"/>
          <w:u w:val="single"/>
        </w:rPr>
        <w:t xml:space="preserve">、参加政府采购活动前 3 年内在经营活动中没有重大违法记录的书面声明</w:t>
      </w:r>
    </w:p>
    <w:p>
      <w:pPr>
        <w:spacing w:line="480" w:lineRule="auto"/>
        <w:ind w:firstLine="480"/>
        <w:rPr>
          <w:rFonts w:ascii="宋体" w:hAnsi="宋体"/>
          <w:i/>
          <w:sz w:val="24"/>
          <w:szCs w:val="21"/>
          <w:u w:val="single"/>
        </w:rPr>
      </w:pPr>
      <w:r>
        <w:rPr>
          <w:rFonts w:ascii="宋体" w:hAnsi="宋体" w:hint="eastAsia"/>
          <w:i/>
          <w:sz w:val="24"/>
          <w:szCs w:val="21"/>
          <w:u w:val="single"/>
          <w:lang w:eastAsia="zh-CN"/>
        </w:rPr>
        <w:t xml:space="preserve">六</w:t>
      </w:r>
      <w:r>
        <w:rPr>
          <w:rFonts w:ascii="宋体" w:hAnsi="宋体" w:hint="eastAsia"/>
          <w:i/>
          <w:sz w:val="24"/>
          <w:szCs w:val="21"/>
          <w:u w:val="single"/>
        </w:rPr>
        <w:t xml:space="preserve">、特定资格要求的证明文件（如果本项目设置特定资格要求，则需要提供）</w:t>
      </w:r>
    </w:p>
    <w:p>
      <w:pPr>
        <w:spacing w:line="480" w:lineRule="auto"/>
        <w:ind w:firstLine="480"/>
        <w:rPr>
          <w:rFonts w:ascii="宋体" w:hAnsi="宋体"/>
          <w:i/>
          <w:sz w:val="24"/>
          <w:szCs w:val="21"/>
          <w:u w:val="single"/>
        </w:rPr>
      </w:pPr>
      <w:r>
        <w:rPr>
          <w:rFonts w:ascii="宋体" w:hAnsi="宋体" w:hint="eastAsia"/>
          <w:i/>
          <w:sz w:val="24"/>
          <w:szCs w:val="21"/>
          <w:u w:val="single"/>
          <w:lang w:eastAsia="zh-CN"/>
        </w:rPr>
        <w:t xml:space="preserve">七</w:t>
      </w:r>
      <w:r>
        <w:rPr>
          <w:rFonts w:ascii="宋体" w:hAnsi="宋体" w:hint="eastAsia"/>
          <w:i/>
          <w:sz w:val="24"/>
          <w:szCs w:val="21"/>
          <w:u w:val="single"/>
        </w:rPr>
        <w:t xml:space="preserve">、法人授权书</w:t>
      </w:r>
    </w:p>
    <w:p>
      <w:pPr>
        <w:spacing w:line="480" w:lineRule="auto"/>
        <w:ind w:firstLine="480"/>
        <w:rPr>
          <w:rFonts w:ascii="宋体" w:hAnsi="宋体"/>
          <w:i/>
          <w:sz w:val="24"/>
          <w:szCs w:val="21"/>
          <w:u w:val="single"/>
        </w:rPr>
      </w:pPr>
      <w:r>
        <w:rPr>
          <w:rFonts w:ascii="宋体" w:hAnsi="宋体" w:hint="eastAsia"/>
          <w:i/>
          <w:sz w:val="24"/>
          <w:szCs w:val="21"/>
          <w:u w:val="single"/>
          <w:lang w:eastAsia="zh-CN"/>
        </w:rPr>
        <w:t xml:space="preserve">八</w:t>
      </w:r>
      <w:r>
        <w:rPr>
          <w:rFonts w:ascii="宋体" w:hAnsi="宋体" w:hint="eastAsia"/>
          <w:i/>
          <w:sz w:val="24"/>
          <w:szCs w:val="21"/>
          <w:u w:val="single"/>
        </w:rPr>
        <w:t xml:space="preserve">、谈判响应函</w:t>
      </w:r>
    </w:p>
    <w:p>
      <w:pPr>
        <w:spacing w:line="480" w:lineRule="auto"/>
        <w:ind w:firstLine="480"/>
        <w:rPr>
          <w:rFonts w:ascii="宋体" w:hAnsi="宋体"/>
          <w:sz w:val="24"/>
          <w:szCs w:val="21"/>
        </w:rPr>
      </w:pPr>
      <w:r>
        <w:rPr>
          <w:rFonts w:ascii="宋体" w:hAnsi="宋体" w:hint="eastAsia"/>
          <w:sz w:val="24"/>
          <w:szCs w:val="21"/>
          <w:lang w:eastAsia="zh-CN"/>
        </w:rPr>
        <w:t xml:space="preserve">九</w:t>
      </w:r>
      <w:r>
        <w:rPr>
          <w:rFonts w:ascii="宋体" w:hAnsi="宋体" w:hint="eastAsia"/>
          <w:sz w:val="24"/>
          <w:szCs w:val="21"/>
        </w:rPr>
        <w:t xml:space="preserve">、中小企业声明函</w:t>
      </w:r>
    </w:p>
    <w:p>
      <w:pPr>
        <w:spacing w:line="480" w:lineRule="auto"/>
        <w:ind w:firstLine="480"/>
        <w:rPr>
          <w:rFonts w:ascii="宋体" w:hAnsi="宋体"/>
          <w:sz w:val="24"/>
          <w:szCs w:val="21"/>
        </w:rPr>
      </w:pPr>
      <w:r>
        <w:rPr>
          <w:rFonts w:ascii="宋体" w:hAnsi="宋体" w:hint="eastAsia"/>
          <w:sz w:val="24"/>
          <w:szCs w:val="21"/>
        </w:rPr>
        <w:t xml:space="preserve">十、残疾人福利性单位声明函</w:t>
      </w:r>
    </w:p>
    <w:p>
      <w:pPr>
        <w:spacing w:line="480" w:lineRule="auto"/>
        <w:ind w:firstLine="480"/>
        <w:rPr>
          <w:rFonts w:ascii="宋体" w:hAnsi="宋体"/>
          <w:sz w:val="24"/>
          <w:szCs w:val="21"/>
        </w:rPr>
      </w:pPr>
      <w:r>
        <w:rPr>
          <w:rFonts w:ascii="宋体" w:hAnsi="宋体" w:hint="eastAsia"/>
          <w:sz w:val="24"/>
          <w:szCs w:val="21"/>
        </w:rPr>
        <w:t xml:space="preserve">十</w:t>
      </w:r>
      <w:r>
        <w:rPr>
          <w:rFonts w:ascii="宋体" w:hAnsi="宋体" w:hint="eastAsia"/>
          <w:sz w:val="24"/>
          <w:szCs w:val="21"/>
          <w:lang w:eastAsia="zh-CN"/>
        </w:rPr>
        <w:t xml:space="preserve">一</w:t>
      </w:r>
      <w:r>
        <w:rPr>
          <w:rFonts w:ascii="宋体" w:hAnsi="宋体" w:hint="eastAsia"/>
          <w:sz w:val="24"/>
          <w:szCs w:val="21"/>
        </w:rPr>
        <w:t xml:space="preserve">、分项报价表</w:t>
      </w:r>
    </w:p>
    <w:p>
      <w:pPr>
        <w:spacing w:line="480" w:lineRule="auto"/>
        <w:ind w:firstLine="480"/>
        <w:rPr>
          <w:rFonts w:ascii="宋体" w:hAnsi="宋体" w:hint="eastAsia"/>
          <w:sz w:val="24"/>
          <w:szCs w:val="21"/>
        </w:rPr>
      </w:pPr>
      <w:r>
        <w:rPr>
          <w:rFonts w:ascii="宋体" w:hAnsi="宋体" w:hint="eastAsia"/>
          <w:sz w:val="24"/>
          <w:szCs w:val="21"/>
        </w:rPr>
        <w:t xml:space="preserve">十</w:t>
      </w:r>
      <w:r>
        <w:rPr>
          <w:rFonts w:ascii="宋体" w:hAnsi="宋体" w:hint="eastAsia"/>
          <w:sz w:val="24"/>
          <w:szCs w:val="21"/>
          <w:lang w:eastAsia="zh-CN"/>
        </w:rPr>
        <w:t xml:space="preserve">二</w:t>
      </w:r>
      <w:r>
        <w:rPr>
          <w:rFonts w:ascii="宋体" w:hAnsi="宋体" w:hint="eastAsia"/>
          <w:sz w:val="24"/>
          <w:szCs w:val="21"/>
        </w:rPr>
        <w:t xml:space="preserve">、技术要求响应及偏离表</w:t>
      </w:r>
    </w:p>
    <w:p>
      <w:pPr>
        <w:spacing w:line="480" w:lineRule="auto"/>
        <w:ind w:firstLine="480"/>
        <w:rPr>
          <w:rFonts w:ascii="宋体" w:hAnsi="宋体" w:hint="eastAsia"/>
          <w:sz w:val="24"/>
          <w:szCs w:val="21"/>
        </w:rPr>
      </w:pPr>
      <w:r>
        <w:rPr>
          <w:rFonts w:ascii="宋体" w:hAnsi="宋体" w:hint="eastAsia"/>
          <w:sz w:val="24"/>
          <w:szCs w:val="21"/>
          <w:lang w:eastAsia="zh-CN"/>
        </w:rPr>
        <w:t xml:space="preserve">十三、</w:t>
      </w:r>
      <w:r>
        <w:rPr>
          <w:rFonts w:ascii="宋体" w:hAnsi="宋体" w:hint="eastAsia"/>
          <w:sz w:val="24"/>
          <w:szCs w:val="21"/>
        </w:rPr>
        <w:t xml:space="preserve">商务要求响应及偏离表</w:t>
      </w:r>
    </w:p>
    <w:p>
      <w:pPr>
        <w:pStyle w:val="正文文本"/>
        <w:rPr>
          <w:rFonts w:ascii="黑体" w:eastAsia="黑体" w:hAnsi="黑体"/>
          <w:i/>
          <w:sz w:val="32"/>
          <w:szCs w:val="32"/>
          <w:u w:val="single"/>
        </w:rPr>
      </w:pPr>
      <w:r>
        <w:br w:type="page"/>
      </w:r>
      <w:r>
        <w:rPr>
          <w:rFonts w:ascii="黑体" w:eastAsia="黑体" w:hAnsi="黑体" w:hint="eastAsia"/>
          <w:i/>
          <w:sz w:val="32"/>
          <w:szCs w:val="32"/>
          <w:u w:val="single"/>
          <w:lang w:eastAsia="zh-CN"/>
        </w:rPr>
        <w:t xml:space="preserve">一</w:t>
      </w:r>
      <w:r>
        <w:rPr>
          <w:rFonts w:ascii="黑体" w:eastAsia="黑体" w:hAnsi="黑体" w:hint="eastAsia"/>
          <w:i/>
          <w:sz w:val="32"/>
          <w:szCs w:val="32"/>
          <w:u w:val="single"/>
        </w:rPr>
        <w:t xml:space="preserve">、法人或者其他组织的营业执照等证明文件，自然人的身份证明</w:t>
      </w:r>
    </w:p>
    <w:p>
      <w:pPr>
        <w:spacing w:line="440" w:lineRule="exact"/>
        <w:ind w:firstLine="480"/>
        <w:rPr>
          <w:rFonts w:ascii="宋体" w:hAnsi="宋体"/>
          <w:sz w:val="24"/>
          <w:szCs w:val="21"/>
        </w:rPr>
      </w:pPr>
    </w:p>
    <w:p>
      <w:pPr>
        <w:rPr>
          <w:rFonts w:ascii="黑体" w:eastAsia="黑体" w:hAnsi="黑体"/>
          <w:i/>
          <w:sz w:val="32"/>
          <w:szCs w:val="32"/>
          <w:u w:val="single"/>
        </w:rPr>
      </w:pPr>
      <w:r>
        <w:rPr>
          <w:rFonts w:ascii="黑体" w:eastAsia="黑体" w:hAnsi="黑体" w:hint="eastAsia"/>
          <w:i/>
          <w:sz w:val="32"/>
          <w:szCs w:val="32"/>
          <w:u w:val="single"/>
          <w:lang w:eastAsia="zh-CN"/>
        </w:rPr>
        <w:t xml:space="preserve">二</w:t>
      </w:r>
      <w:r>
        <w:rPr>
          <w:rFonts w:ascii="黑体" w:eastAsia="黑体" w:hAnsi="黑体" w:hint="eastAsia"/>
          <w:i/>
          <w:sz w:val="32"/>
          <w:szCs w:val="32"/>
          <w:u w:val="single"/>
        </w:rPr>
        <w:t xml:space="preserve">、上一年度的财务状况报告</w:t>
      </w:r>
    </w:p>
    <w:p>
      <w:pPr>
        <w:spacing w:line="440" w:lineRule="exact"/>
        <w:ind w:firstLine="480"/>
        <w:rPr>
          <w:rFonts w:ascii="宋体" w:hAnsi="宋体"/>
          <w:bCs/>
          <w:sz w:val="24"/>
          <w:szCs w:val="21"/>
        </w:rPr>
      </w:pPr>
      <w:r>
        <w:rPr>
          <w:rFonts w:ascii="宋体" w:hAnsi="宋体" w:hint="eastAsia"/>
          <w:bCs/>
          <w:sz w:val="24"/>
          <w:szCs w:val="21"/>
        </w:rPr>
        <w:t xml:space="preserve">供应商成立不满一年无需提供</w:t>
      </w:r>
    </w:p>
    <w:p>
      <w:pPr>
        <w:rPr>
          <w:rFonts w:ascii="黑体" w:eastAsia="黑体" w:hAnsi="黑体"/>
          <w:i/>
          <w:sz w:val="32"/>
          <w:szCs w:val="32"/>
          <w:u w:val="single"/>
        </w:rPr>
      </w:pPr>
    </w:p>
    <w:p>
      <w:pPr>
        <w:rPr>
          <w:rFonts w:ascii="黑体" w:eastAsia="黑体" w:hAnsi="黑体"/>
          <w:i/>
          <w:sz w:val="32"/>
          <w:szCs w:val="32"/>
          <w:u w:val="single"/>
        </w:rPr>
      </w:pPr>
      <w:r>
        <w:rPr>
          <w:rFonts w:ascii="黑体" w:eastAsia="黑体" w:hAnsi="黑体" w:hint="eastAsia"/>
          <w:i/>
          <w:sz w:val="32"/>
          <w:szCs w:val="32"/>
          <w:u w:val="single"/>
          <w:lang w:eastAsia="zh-CN"/>
        </w:rPr>
        <w:t xml:space="preserve">三</w:t>
      </w:r>
      <w:r>
        <w:rPr>
          <w:rFonts w:ascii="黑体" w:eastAsia="黑体" w:hAnsi="黑体" w:hint="eastAsia"/>
          <w:i/>
          <w:sz w:val="32"/>
          <w:szCs w:val="32"/>
          <w:u w:val="single"/>
        </w:rPr>
        <w:t xml:space="preserve">、依法缴纳税收和社会保障资金的相关材料</w:t>
      </w:r>
    </w:p>
    <w:p>
      <w:pPr>
        <w:keepNext w:val="0"/>
        <w:keepLines w:val="0"/>
        <w:pageBreakBefore w:val="0"/>
        <w:widowControl w:val="0"/>
        <w:spacing w:line="240" w:lineRule="auto"/>
        <w:ind w:firstLine="480"/>
        <w:rPr>
          <w:rFonts w:ascii="宋体" w:eastAsia="宋体" w:hAnsi="宋体" w:cs="Times New Roman" w:hint="eastAsia"/>
          <w:bCs/>
          <w:sz w:val="24"/>
          <w:szCs w:val="21"/>
        </w:rPr>
      </w:pPr>
      <w:r>
        <w:rPr>
          <w:rFonts w:ascii="宋体" w:eastAsia="宋体" w:hAnsi="宋体" w:cs="Times New Roman" w:hint="eastAsia"/>
          <w:bCs/>
          <w:sz w:val="24"/>
          <w:szCs w:val="21"/>
        </w:rPr>
        <w:t xml:space="preserve">提供提交响应文件截止时间前一年内至少一个月依法缴纳税收及缴纳社会保障资金的证明材料。供应商依法享受缓缴、免缴税收、社会保障资金的提供证明材料。</w:t>
      </w:r>
    </w:p>
    <w:p>
      <w:pPr>
        <w:rPr>
          <w:rFonts w:ascii="黑体" w:eastAsia="黑体" w:hAnsi="黑体"/>
          <w:i/>
          <w:sz w:val="32"/>
          <w:szCs w:val="32"/>
          <w:u w:val="single"/>
        </w:rPr>
      </w:pPr>
    </w:p>
    <w:p>
      <w:pPr>
        <w:rPr>
          <w:rFonts w:ascii="黑体" w:eastAsia="黑体" w:hAnsi="黑体"/>
          <w:i/>
          <w:sz w:val="32"/>
          <w:szCs w:val="32"/>
          <w:u w:val="single"/>
        </w:rPr>
      </w:pPr>
      <w:r>
        <w:rPr>
          <w:rFonts w:ascii="黑体" w:eastAsia="黑体" w:hAnsi="黑体" w:hint="eastAsia"/>
          <w:i/>
          <w:sz w:val="32"/>
          <w:szCs w:val="32"/>
          <w:u w:val="single"/>
          <w:lang w:eastAsia="zh-CN"/>
        </w:rPr>
        <w:t xml:space="preserve">四</w:t>
      </w:r>
      <w:r>
        <w:rPr>
          <w:rFonts w:ascii="黑体" w:eastAsia="黑体" w:hAnsi="黑体" w:hint="eastAsia"/>
          <w:i/>
          <w:sz w:val="32"/>
          <w:szCs w:val="32"/>
          <w:u w:val="single"/>
        </w:rPr>
        <w:t xml:space="preserve">、具备履行合同所必需的设备和专业技术能力的书面声明</w:t>
      </w:r>
    </w:p>
    <w:p>
      <w:pPr>
        <w:spacing w:line="460" w:lineRule="exact"/>
        <w:ind w:firstLine="492"/>
        <w:rPr>
          <w:rFonts w:ascii="宋体" w:hAnsi="宋体"/>
          <w:bCs/>
          <w:sz w:val="24"/>
          <w:szCs w:val="21"/>
        </w:rPr>
      </w:pPr>
      <w:r>
        <w:rPr>
          <w:rFonts w:ascii="宋体" w:hAnsi="宋体" w:hint="eastAsia"/>
          <w:bCs/>
          <w:sz w:val="24"/>
          <w:szCs w:val="21"/>
        </w:rPr>
        <w:t xml:space="preserve">我单位郑重声明：我单位具备履行本项采购合同所必需的设备和专业技术能力，为履行本项采购合同我公司具备如下主要设备和主要专业技术能力：</w:t>
      </w:r>
    </w:p>
    <w:p>
      <w:pPr>
        <w:spacing w:line="460" w:lineRule="exact"/>
        <w:ind w:firstLine="492"/>
        <w:rPr>
          <w:rFonts w:ascii="宋体" w:hAnsi="宋体"/>
          <w:bCs/>
          <w:sz w:val="24"/>
          <w:szCs w:val="21"/>
        </w:rPr>
      </w:pPr>
      <w:r>
        <w:rPr>
          <w:rFonts w:ascii="宋体" w:hAnsi="宋体" w:hint="eastAsia"/>
          <w:bCs/>
          <w:sz w:val="24"/>
          <w:szCs w:val="21"/>
        </w:rPr>
        <w:t xml:space="preserve">主要设备有：</w:t>
      </w:r>
      <w:r>
        <w:rPr>
          <w:rFonts w:ascii="宋体" w:hAnsi="宋体" w:hint="eastAsia"/>
          <w:bCs/>
          <w:sz w:val="24"/>
          <w:szCs w:val="21"/>
          <w:u w:val="single"/>
        </w:rPr>
        <w:t xml:space="preserve">  </w:t>
      </w:r>
      <w:r>
        <w:rPr>
          <w:rFonts w:ascii="宋体" w:hAnsi="宋体" w:hint="eastAsia"/>
          <w:bCs/>
          <w:sz w:val="24"/>
          <w:szCs w:val="21"/>
        </w:rPr>
        <w:t xml:space="preserve">。</w:t>
      </w:r>
    </w:p>
    <w:p>
      <w:pPr>
        <w:spacing w:line="460" w:lineRule="exact"/>
        <w:ind w:firstLine="492"/>
        <w:rPr>
          <w:rFonts w:ascii="宋体" w:hAnsi="宋体"/>
          <w:bCs/>
          <w:sz w:val="24"/>
          <w:szCs w:val="21"/>
        </w:rPr>
      </w:pPr>
      <w:r>
        <w:rPr>
          <w:rFonts w:ascii="宋体" w:hAnsi="宋体" w:hint="eastAsia"/>
          <w:bCs/>
          <w:sz w:val="24"/>
          <w:szCs w:val="21"/>
        </w:rPr>
        <w:t xml:space="preserve">主要专业技术能力有：</w:t>
      </w:r>
      <w:r>
        <w:rPr>
          <w:rFonts w:ascii="宋体" w:hAnsi="宋体" w:hint="eastAsia"/>
          <w:bCs/>
          <w:sz w:val="24"/>
          <w:szCs w:val="21"/>
          <w:u w:val="single"/>
        </w:rPr>
        <w:t xml:space="preserve">   </w:t>
      </w:r>
      <w:r>
        <w:rPr>
          <w:rFonts w:ascii="宋体" w:hAnsi="宋体" w:hint="eastAsia"/>
          <w:bCs/>
          <w:sz w:val="24"/>
          <w:szCs w:val="21"/>
        </w:rPr>
        <w:t xml:space="preserve">。</w:t>
      </w:r>
    </w:p>
    <w:p>
      <w:pPr>
        <w:spacing w:line="460" w:lineRule="exact"/>
        <w:rPr>
          <w:rFonts w:ascii="宋体" w:hAnsi="宋体"/>
          <w:bCs/>
          <w:sz w:val="24"/>
          <w:szCs w:val="21"/>
        </w:rPr>
      </w:pPr>
      <w:r>
        <w:rPr>
          <w:rFonts w:ascii="宋体" w:hAnsi="宋体" w:hint="eastAsia"/>
          <w:bCs/>
          <w:sz w:val="24"/>
          <w:szCs w:val="21"/>
        </w:rPr>
        <w:t xml:space="preserve">                                     </w:t>
      </w:r>
    </w:p>
    <w:p>
      <w:pPr>
        <w:rPr>
          <w:szCs w:val="21"/>
        </w:rPr>
      </w:pPr>
    </w:p>
    <w:p>
      <w:pPr>
        <w:rPr>
          <w:rFonts w:ascii="黑体" w:eastAsia="黑体" w:hAnsi="黑体"/>
          <w:i/>
          <w:sz w:val="32"/>
          <w:szCs w:val="32"/>
          <w:u w:val="single"/>
        </w:rPr>
      </w:pPr>
      <w:r>
        <w:rPr>
          <w:rFonts w:ascii="黑体" w:eastAsia="黑体" w:hAnsi="黑体" w:hint="eastAsia"/>
          <w:i/>
          <w:sz w:val="32"/>
          <w:szCs w:val="32"/>
          <w:u w:val="single"/>
          <w:lang w:eastAsia="zh-CN"/>
        </w:rPr>
        <w:t xml:space="preserve">五</w:t>
      </w:r>
      <w:r>
        <w:rPr>
          <w:rFonts w:ascii="黑体" w:eastAsia="黑体" w:hAnsi="黑体" w:hint="eastAsia"/>
          <w:i/>
          <w:sz w:val="32"/>
          <w:szCs w:val="32"/>
          <w:u w:val="single"/>
        </w:rPr>
        <w:t xml:space="preserve">、参加政府采购活动前 3 年内在经营活动中没有重大违法记录的书面声明</w:t>
      </w:r>
    </w:p>
    <w:p>
      <w:pPr>
        <w:spacing w:line="460" w:lineRule="exact"/>
        <w:rPr>
          <w:rFonts w:ascii="宋体" w:hAnsi="宋体"/>
          <w:b/>
          <w:bCs/>
          <w:sz w:val="44"/>
          <w:szCs w:val="44"/>
        </w:rPr>
      </w:pPr>
      <w:r>
        <w:rPr>
          <w:rFonts w:ascii="宋体" w:hAnsi="宋体" w:hint="eastAsia"/>
          <w:b/>
          <w:bCs/>
          <w:sz w:val="44"/>
          <w:szCs w:val="44"/>
        </w:rPr>
        <w:t xml:space="preserve">                 声  明</w:t>
      </w:r>
    </w:p>
    <w:p>
      <w:pPr>
        <w:spacing w:line="460" w:lineRule="exact"/>
        <w:rPr>
          <w:rFonts w:ascii="宋体" w:hAnsi="宋体"/>
          <w:bCs/>
          <w:sz w:val="24"/>
          <w:szCs w:val="21"/>
        </w:rPr>
      </w:pPr>
      <w:r>
        <w:rPr>
          <w:rFonts w:ascii="宋体" w:hAnsi="宋体" w:hint="eastAsia"/>
          <w:b/>
          <w:bCs/>
          <w:sz w:val="24"/>
          <w:szCs w:val="21"/>
        </w:rPr>
        <w:t xml:space="preserve">    </w:t>
      </w:r>
      <w:r>
        <w:rPr>
          <w:rFonts w:ascii="宋体" w:hAnsi="宋体" w:hint="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p>
    <w:p>
      <w:pPr>
        <w:rPr>
          <w:rFonts w:ascii="黑体" w:eastAsia="黑体" w:hAnsi="黑体"/>
          <w:i/>
          <w:sz w:val="32"/>
          <w:szCs w:val="32"/>
          <w:u w:val="single"/>
        </w:rPr>
      </w:pPr>
    </w:p>
    <w:p>
      <w:pPr>
        <w:rPr>
          <w:rFonts w:ascii="黑体" w:eastAsia="黑体" w:hAnsi="黑体"/>
          <w:i/>
          <w:sz w:val="32"/>
          <w:szCs w:val="32"/>
          <w:u w:val="single"/>
        </w:rPr>
      </w:pPr>
      <w:r>
        <w:rPr>
          <w:rFonts w:ascii="黑体" w:eastAsia="黑体" w:hAnsi="黑体" w:hint="eastAsia"/>
          <w:i/>
          <w:sz w:val="32"/>
          <w:szCs w:val="32"/>
          <w:u w:val="single"/>
          <w:lang w:eastAsia="zh-CN"/>
        </w:rPr>
        <w:t xml:space="preserve">六</w:t>
      </w:r>
      <w:r>
        <w:rPr>
          <w:rFonts w:ascii="黑体" w:eastAsia="黑体" w:hAnsi="黑体" w:hint="eastAsia"/>
          <w:i/>
          <w:sz w:val="32"/>
          <w:szCs w:val="32"/>
          <w:u w:val="single"/>
        </w:rPr>
        <w:t xml:space="preserve">、特定资格要求的证明文件</w:t>
      </w:r>
    </w:p>
    <w:p>
      <w:pPr>
        <w:spacing w:line="460" w:lineRule="exact"/>
        <w:rPr>
          <w:rFonts w:ascii="宋体" w:hAnsi="宋体"/>
          <w:bCs/>
          <w:sz w:val="24"/>
          <w:szCs w:val="21"/>
        </w:rPr>
      </w:pPr>
      <w:r>
        <w:rPr>
          <w:rFonts w:ascii="宋体" w:hAnsi="宋体" w:hint="eastAsia"/>
          <w:sz w:val="24"/>
          <w:szCs w:val="21"/>
        </w:rPr>
        <w:t xml:space="preserve">   如果本项目申请人的特定资格要求中要求提供的，必须提供。</w:t>
      </w:r>
    </w:p>
    <w:p>
      <w:pPr>
        <w:pStyle w:val="正文缩进"/>
        <w:ind w:firstLine="480"/>
        <w:rPr>
          <w:rFonts w:ascii="宋体" w:hAnsi="宋体"/>
          <w:sz w:val="24"/>
          <w:szCs w:val="24"/>
        </w:rPr>
      </w:pPr>
    </w:p>
    <w:p>
      <w:pPr>
        <w:jc w:val="center"/>
        <w:rPr>
          <w:sz w:val="28"/>
          <w:szCs w:val="28"/>
        </w:rPr>
      </w:pPr>
      <w:r>
        <w:rPr>
          <w:rFonts w:ascii="黑体" w:eastAsia="黑体" w:hAnsi="黑体" w:hint="eastAsia"/>
          <w:i/>
          <w:sz w:val="32"/>
          <w:szCs w:val="32"/>
          <w:u w:val="single"/>
          <w:lang w:eastAsia="zh-CN"/>
        </w:rPr>
        <w:t xml:space="preserve">七</w:t>
      </w:r>
      <w:r>
        <w:rPr>
          <w:rFonts w:ascii="黑体" w:eastAsia="黑体" w:hAnsi="黑体" w:hint="eastAsia"/>
          <w:i/>
          <w:sz w:val="32"/>
          <w:szCs w:val="32"/>
          <w:u w:val="single"/>
        </w:rPr>
        <w:t xml:space="preserve">、法人授权书</w:t>
      </w:r>
    </w:p>
    <w:p>
      <w:pPr>
        <w:spacing w:line="460" w:lineRule="exact"/>
        <w:ind w:firstLine="480"/>
        <w:rPr>
          <w:rFonts w:ascii="宋体" w:eastAsia="宋体" w:hAnsi="宋体" w:cs="Times New Roman" w:hint="eastAsia"/>
          <w:bCs/>
          <w:sz w:val="24"/>
          <w:szCs w:val="21"/>
        </w:rPr>
      </w:pPr>
      <w:r>
        <w:rPr>
          <w:rFonts w:ascii="宋体" w:eastAsia="宋体" w:hAnsi="宋体" w:cs="Times New Roman" w:hint="eastAsia"/>
          <w:bCs/>
          <w:sz w:val="24"/>
          <w:szCs w:val="21"/>
        </w:rPr>
        <w:t xml:space="preserve">本授权书声明：____________（供应商名称）授权________________（被授权人的姓名）为我方就（项目编号）        号项目采购活动的合法代理人，以本单位名义全权处理一切与该项目采购有关的事务。</w:t>
      </w:r>
    </w:p>
    <w:p>
      <w:pPr>
        <w:spacing w:line="460" w:lineRule="exact"/>
        <w:rPr>
          <w:rFonts w:ascii="宋体" w:eastAsia="宋体" w:hAnsi="宋体" w:cs="Times New Roman" w:hint="eastAsia"/>
          <w:bCs/>
          <w:sz w:val="24"/>
          <w:szCs w:val="21"/>
        </w:rPr>
      </w:pPr>
      <w:r>
        <w:rPr>
          <w:rFonts w:ascii="宋体" w:eastAsia="宋体" w:hAnsi="宋体" w:cs="Times New Roman" w:hint="eastAsia"/>
          <w:bCs/>
          <w:sz w:val="24"/>
          <w:szCs w:val="21"/>
        </w:rPr>
        <w:t xml:space="preserve">本授权书于______年____月____日起生效，特此声明。</w:t>
      </w:r>
    </w:p>
    <w:p>
      <w:pPr>
        <w:spacing w:line="460" w:lineRule="exact"/>
        <w:rPr>
          <w:rFonts w:ascii="宋体" w:eastAsia="宋体" w:hAnsi="宋体" w:cs="Times New Roman" w:hint="eastAsia"/>
          <w:bCs/>
          <w:sz w:val="24"/>
          <w:szCs w:val="21"/>
        </w:rPr>
      </w:pPr>
      <w:r>
        <w:rPr>
          <w:rFonts w:ascii="宋体" w:eastAsia="宋体" w:hAnsi="宋体" w:cs="Times New Roman" w:hint="eastAsia"/>
          <w:bCs/>
          <w:sz w:val="24"/>
          <w:szCs w:val="21"/>
        </w:rPr>
        <w:t xml:space="preserve">          被授权人身份证号码：</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rPr>
        <w:t xml:space="preserve"> </w:t>
      </w:r>
    </w:p>
    <w:p>
      <w:pPr>
        <w:spacing w:line="460" w:lineRule="exact"/>
        <w:rPr>
          <w:rFonts w:ascii="宋体" w:eastAsia="宋体" w:hAnsi="宋体" w:cs="Times New Roman" w:hint="eastAsia"/>
          <w:bCs/>
          <w:sz w:val="24"/>
          <w:szCs w:val="21"/>
        </w:rPr>
      </w:pPr>
      <w:r>
        <w:rPr>
          <w:rFonts w:ascii="宋体" w:eastAsia="宋体" w:hAnsi="宋体" w:cs="Times New Roman" w:hint="eastAsia"/>
          <w:bCs/>
          <w:sz w:val="24"/>
          <w:szCs w:val="21"/>
        </w:rPr>
        <w:t xml:space="preserve">          被授权人联系电话：（手机）</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u w:val="single"/>
          <w:lang w:val="en-US" w:eastAsia="zh-CN"/>
        </w:rPr>
        <w:t xml:space="preserve"> </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rPr>
        <w:t xml:space="preserve">    </w:t>
      </w:r>
    </w:p>
    <w:p>
      <w:pPr>
        <w:spacing w:line="460" w:lineRule="exact"/>
        <w:ind w:firstLine="1200"/>
        <w:rPr>
          <w:rFonts w:ascii="宋体" w:eastAsia="宋体" w:hAnsi="宋体" w:cs="Times New Roman" w:hint="eastAsia"/>
          <w:bCs/>
          <w:sz w:val="24"/>
          <w:szCs w:val="21"/>
        </w:rPr>
      </w:pPr>
      <w:r>
        <w:rPr>
          <w:rFonts w:ascii="宋体" w:eastAsia="宋体" w:hAnsi="宋体" w:cs="Times New Roman" w:hint="eastAsia"/>
          <w:bCs/>
          <w:sz w:val="24"/>
          <w:szCs w:val="21"/>
        </w:rPr>
        <w:t xml:space="preserve">授权单位名称：</w:t>
      </w:r>
      <w:r>
        <w:rPr>
          <w:rFonts w:ascii="宋体" w:eastAsia="宋体" w:hAnsi="宋体" w:cs="Times New Roman" w:hint="eastAsia"/>
          <w:bCs/>
          <w:sz w:val="24"/>
          <w:szCs w:val="21"/>
          <w:u w:val="single"/>
        </w:rPr>
        <w:t xml:space="preserve">（加盖CA电子</w:t>
      </w:r>
      <w:r>
        <w:rPr>
          <w:rFonts w:ascii="宋体" w:eastAsia="宋体" w:hAnsi="宋体" w:cs="Times New Roman" w:hint="eastAsia"/>
          <w:bCs/>
          <w:sz w:val="24"/>
          <w:szCs w:val="21"/>
          <w:u w:val="single"/>
          <w:lang w:eastAsia="zh-CN"/>
        </w:rPr>
        <w:t xml:space="preserve">签章</w:t>
      </w:r>
      <w:r>
        <w:rPr>
          <w:rFonts w:ascii="宋体" w:eastAsia="宋体" w:hAnsi="宋体" w:cs="Times New Roman" w:hint="eastAsia"/>
          <w:bCs/>
          <w:sz w:val="24"/>
          <w:szCs w:val="21"/>
          <w:u w:val="single"/>
        </w:rPr>
        <w:t xml:space="preserve">）</w:t>
      </w:r>
    </w:p>
    <w:p>
      <w:pPr>
        <w:spacing w:line="460" w:lineRule="exact"/>
        <w:rPr>
          <w:rFonts w:ascii="宋体" w:eastAsia="宋体" w:hAnsi="宋体" w:cs="Times New Roman" w:hint="eastAsia"/>
          <w:bCs/>
          <w:sz w:val="24"/>
          <w:szCs w:val="21"/>
        </w:rPr>
      </w:pPr>
      <w:r>
        <w:rPr>
          <w:rFonts w:ascii="宋体" w:eastAsia="宋体" w:hAnsi="宋体" w:cs="Times New Roman" w:hint="eastAsia"/>
          <w:bCs/>
          <w:sz w:val="24"/>
          <w:szCs w:val="21"/>
        </w:rPr>
        <w:t xml:space="preserve">      </w:t>
      </w:r>
      <w:r>
        <w:rPr>
          <w:rFonts w:ascii="宋体" w:eastAsia="宋体" w:hAnsi="宋体" w:cs="Times New Roman" w:hint="eastAsia"/>
          <w:bCs/>
          <w:sz w:val="24"/>
          <w:szCs w:val="21"/>
          <w:lang w:val="en-US" w:eastAsia="zh-CN"/>
        </w:rPr>
        <w:t xml:space="preserve">    </w:t>
      </w:r>
      <w:r>
        <w:rPr>
          <w:rFonts w:ascii="宋体" w:eastAsia="宋体" w:hAnsi="宋体" w:cs="Times New Roman" w:hint="eastAsia"/>
          <w:bCs/>
          <w:sz w:val="24"/>
          <w:szCs w:val="21"/>
        </w:rPr>
        <w:t xml:space="preserve">单位地址：</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u w:val="single"/>
          <w:lang w:val="en-US" w:eastAsia="zh-CN"/>
        </w:rPr>
        <w:t xml:space="preserve">   </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rPr>
        <w:t xml:space="preserve">        </w:t>
      </w:r>
    </w:p>
    <w:p>
      <w:pPr>
        <w:spacing w:line="460" w:lineRule="exact"/>
        <w:rPr>
          <w:rFonts w:ascii="宋体" w:eastAsia="宋体" w:hAnsi="宋体" w:cs="Times New Roman" w:hint="eastAsia"/>
          <w:bCs/>
          <w:sz w:val="24"/>
          <w:szCs w:val="21"/>
        </w:rPr>
      </w:pPr>
      <w:r>
        <w:rPr>
          <w:rFonts w:ascii="宋体" w:eastAsia="宋体" w:hAnsi="宋体" w:cs="Times New Roman" w:hint="eastAsia"/>
          <w:bCs/>
          <w:sz w:val="24"/>
          <w:szCs w:val="21"/>
        </w:rPr>
        <w:t xml:space="preserve">      </w:t>
      </w:r>
      <w:r>
        <w:rPr>
          <w:rFonts w:ascii="宋体" w:eastAsia="宋体" w:hAnsi="宋体" w:cs="Times New Roman" w:hint="eastAsia"/>
          <w:bCs/>
          <w:sz w:val="24"/>
          <w:szCs w:val="21"/>
          <w:lang w:val="en-US" w:eastAsia="zh-CN"/>
        </w:rPr>
        <w:t xml:space="preserve">    </w:t>
      </w:r>
      <w:r>
        <w:rPr>
          <w:rFonts w:ascii="宋体" w:eastAsia="宋体" w:hAnsi="宋体" w:cs="Times New Roman" w:hint="eastAsia"/>
          <w:bCs/>
          <w:sz w:val="24"/>
          <w:szCs w:val="21"/>
        </w:rPr>
        <w:t xml:space="preserve">日期：</w:t>
      </w:r>
      <w:bookmarkStart w:id="10" w:name="_格式3__银行出具的资信证明"/>
      <w:bookmarkEnd w:id="10"/>
      <w:bookmarkStart w:id="11" w:name="_Hlt26671380"/>
      <w:bookmarkEnd w:id="11"/>
      <w:bookmarkStart w:id="12" w:name="_Hlt26955070"/>
      <w:bookmarkEnd w:id="12"/>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u w:val="single"/>
          <w:lang w:val="en-US" w:eastAsia="zh-CN"/>
        </w:rPr>
        <w:t xml:space="preserve">   </w:t>
      </w:r>
      <w:r>
        <w:rPr>
          <w:rFonts w:ascii="宋体" w:eastAsia="宋体" w:hAnsi="宋体" w:cs="Times New Roman" w:hint="eastAsia"/>
          <w:bCs/>
          <w:sz w:val="24"/>
          <w:szCs w:val="21"/>
          <w:u w:val="single"/>
        </w:rPr>
        <w:t xml:space="preserve">   </w:t>
      </w:r>
      <w:r>
        <w:rPr>
          <w:rFonts w:ascii="宋体" w:eastAsia="宋体" w:hAnsi="宋体" w:cs="Times New Roman" w:hint="eastAsia"/>
          <w:bCs/>
          <w:sz w:val="24"/>
          <w:szCs w:val="21"/>
        </w:rPr>
        <w:t xml:space="preserve">    </w:t>
      </w:r>
    </w:p>
    <w:p>
      <w:pPr>
        <w:spacing w:line="460" w:lineRule="exact"/>
        <w:rPr>
          <w:rFonts w:ascii="宋体" w:eastAsia="宋体" w:hAnsi="宋体" w:cs="Times New Roman" w:hint="eastAsia"/>
          <w:bCs/>
          <w:sz w:val="24"/>
          <w:szCs w:val="21"/>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黑体" w:eastAsia="黑体" w:hAnsi="黑体" w:hint="eastAsia"/>
          <w:i/>
          <w:sz w:val="32"/>
          <w:szCs w:val="32"/>
          <w:u w:val="single"/>
        </w:rPr>
      </w:pPr>
    </w:p>
    <w:p>
      <w:pPr>
        <w:jc w:val="center"/>
        <w:rPr>
          <w:rFonts w:ascii="宋体" w:hAnsi="宋体"/>
          <w:b/>
          <w:sz w:val="28"/>
          <w:szCs w:val="28"/>
        </w:rPr>
      </w:pPr>
      <w:r>
        <w:rPr>
          <w:rFonts w:ascii="黑体" w:eastAsia="黑体" w:hAnsi="黑体" w:hint="eastAsia"/>
          <w:i/>
          <w:sz w:val="32"/>
          <w:szCs w:val="32"/>
          <w:u w:val="single"/>
          <w:lang w:eastAsia="zh-CN"/>
        </w:rPr>
        <w:t xml:space="preserve">八</w:t>
      </w:r>
      <w:r>
        <w:rPr>
          <w:rFonts w:ascii="黑体" w:eastAsia="黑体" w:hAnsi="黑体" w:hint="eastAsia"/>
          <w:i/>
          <w:sz w:val="32"/>
          <w:szCs w:val="32"/>
          <w:u w:val="single"/>
        </w:rPr>
        <w:t xml:space="preserve">、谈判响应函</w:t>
      </w:r>
    </w:p>
    <w:p>
      <w:pPr>
        <w:keepNext w:val="0"/>
        <w:keepLines w:val="0"/>
        <w:pageBreakBefore w:val="0"/>
        <w:widowControl w:val="0"/>
        <w:tabs>
          <w:tab w:val="left" w:pos="360"/>
        </w:tabs>
        <w:spacing w:line="460" w:lineRule="exact"/>
        <w:ind w:firstLine="561"/>
        <w:jc w:val="left"/>
        <w:rPr>
          <w:rFonts w:eastAsia="宋体" w:hint="eastAsia"/>
          <w:sz w:val="24"/>
          <w:lang w:eastAsia="zh-CN"/>
        </w:rPr>
      </w:pPr>
      <w:r>
        <w:rPr>
          <w:rFonts w:hint="eastAsia"/>
          <w:sz w:val="24"/>
        </w:rPr>
        <w:t xml:space="preserve">致：</w:t>
      </w:r>
      <w:r>
        <w:rPr>
          <w:rFonts w:hint="eastAsia"/>
          <w:sz w:val="24"/>
          <w:lang w:eastAsia="zh-CN"/>
        </w:rPr>
        <w:t xml:space="preserve">淮安市政府采购中心</w:t>
      </w:r>
    </w:p>
    <w:p>
      <w:pPr>
        <w:keepNext w:val="0"/>
        <w:keepLines w:val="0"/>
        <w:pageBreakBefore w:val="0"/>
        <w:widowControl w:val="0"/>
        <w:tabs>
          <w:tab w:val="left" w:pos="360"/>
        </w:tabs>
        <w:spacing w:line="460" w:lineRule="exact"/>
        <w:ind w:firstLine="561"/>
        <w:jc w:val="left"/>
        <w:rPr>
          <w:sz w:val="24"/>
        </w:rPr>
      </w:pPr>
      <w:r>
        <w:rPr>
          <w:sz w:val="24"/>
        </w:rPr>
        <w:t xml:space="preserve">    </w:t>
      </w:r>
      <w:r>
        <w:rPr>
          <w:rFonts w:hint="eastAsia"/>
          <w:sz w:val="24"/>
        </w:rPr>
        <w:t xml:space="preserve">根据贵方的</w:t>
      </w:r>
      <w:r>
        <w:rPr>
          <w:sz w:val="24"/>
          <w:u w:val="single"/>
        </w:rPr>
        <w:t xml:space="preserve"> </w:t>
      </w:r>
      <w:r>
        <w:rPr>
          <w:rFonts w:ascii="Times New Roman" w:hAnsi="Times New Roman" w:hint="eastAsia"/>
          <w:sz w:val="24"/>
          <w:szCs w:val="24"/>
          <w:u w:val="single"/>
        </w:rPr>
        <w:t xml:space="preserve">（项目编号）</w:t>
      </w:r>
      <w:r>
        <w:rPr>
          <w:sz w:val="24"/>
          <w:u w:val="single"/>
        </w:rPr>
        <w:t xml:space="preserve">      </w:t>
      </w:r>
      <w:r>
        <w:rPr>
          <w:rFonts w:hint="eastAsia"/>
          <w:sz w:val="24"/>
        </w:rPr>
        <w:t xml:space="preserve">号谈判文件，正式授权下述签字人</w:t>
      </w:r>
      <w:r>
        <w:rPr>
          <w:sz w:val="24"/>
        </w:rPr>
        <w:t xml:space="preserve">_________ (</w:t>
      </w:r>
      <w:r>
        <w:rPr>
          <w:rFonts w:hint="eastAsia"/>
          <w:sz w:val="24"/>
        </w:rPr>
        <w:t xml:space="preserve">姓名和职务</w:t>
      </w:r>
      <w:r>
        <w:rPr>
          <w:sz w:val="24"/>
        </w:rPr>
        <w:t xml:space="preserve">)</w:t>
      </w:r>
      <w:r>
        <w:rPr>
          <w:rFonts w:hint="eastAsia"/>
          <w:sz w:val="24"/>
        </w:rPr>
        <w:t xml:space="preserve">代表我方</w:t>
      </w:r>
      <w:r>
        <w:rPr>
          <w:sz w:val="24"/>
        </w:rPr>
        <w:t xml:space="preserve">______________</w:t>
      </w:r>
      <w:r>
        <w:rPr>
          <w:rFonts w:hint="eastAsia"/>
          <w:sz w:val="24"/>
        </w:rPr>
        <w:t xml:space="preserve">（供应商的名称），全权处理本次项目谈判采购的有关事宜。</w:t>
      </w:r>
    </w:p>
    <w:p>
      <w:pPr>
        <w:keepNext w:val="0"/>
        <w:keepLines w:val="0"/>
        <w:pageBreakBefore w:val="0"/>
        <w:widowControl w:val="0"/>
        <w:tabs>
          <w:tab w:val="left" w:pos="360"/>
        </w:tabs>
        <w:spacing w:line="460" w:lineRule="exact"/>
        <w:ind w:firstLine="561"/>
        <w:jc w:val="left"/>
        <w:rPr>
          <w:sz w:val="24"/>
        </w:rPr>
      </w:pPr>
      <w:r>
        <w:rPr>
          <w:rFonts w:hint="eastAsia"/>
          <w:sz w:val="24"/>
        </w:rPr>
        <w:t xml:space="preserve">据此函，</w:t>
      </w:r>
      <w:r>
        <w:rPr>
          <w:sz w:val="24"/>
        </w:rPr>
        <w:t xml:space="preserve">__________</w:t>
      </w:r>
      <w:r>
        <w:rPr>
          <w:rFonts w:hint="eastAsia"/>
          <w:sz w:val="24"/>
        </w:rPr>
        <w:t xml:space="preserve">（签字人）兹宣布同意如下：</w:t>
      </w:r>
    </w:p>
    <w:p>
      <w:pPr>
        <w:keepNext w:val="0"/>
        <w:keepLines w:val="0"/>
        <w:pageBreakBefore w:val="0"/>
        <w:widowControl w:val="0"/>
        <w:tabs>
          <w:tab w:val="left" w:pos="360"/>
        </w:tabs>
        <w:spacing w:line="460" w:lineRule="exact"/>
        <w:ind w:firstLine="1036"/>
        <w:jc w:val="left"/>
        <w:rPr>
          <w:sz w:val="24"/>
        </w:rPr>
      </w:pPr>
      <w:r>
        <w:rPr>
          <w:sz w:val="24"/>
        </w:rPr>
        <w:t xml:space="preserve">1.</w:t>
      </w:r>
      <w:r>
        <w:rPr>
          <w:rFonts w:hint="eastAsia"/>
          <w:sz w:val="24"/>
        </w:rPr>
        <w:t xml:space="preserve">按谈判文件规定的各项要求，向买方提供所需货物、服务。</w:t>
      </w:r>
    </w:p>
    <w:p>
      <w:pPr>
        <w:keepNext w:val="0"/>
        <w:keepLines w:val="0"/>
        <w:pageBreakBefore w:val="0"/>
        <w:widowControl w:val="0"/>
        <w:tabs>
          <w:tab w:val="left" w:pos="360"/>
        </w:tabs>
        <w:spacing w:line="460" w:lineRule="exact"/>
        <w:ind w:firstLine="1036"/>
        <w:jc w:val="left"/>
        <w:rPr>
          <w:sz w:val="24"/>
        </w:rPr>
      </w:pPr>
      <w:r>
        <w:rPr>
          <w:sz w:val="24"/>
        </w:rPr>
        <w:t xml:space="preserve">2.</w:t>
      </w:r>
      <w:r>
        <w:rPr>
          <w:rFonts w:hint="eastAsia"/>
          <w:sz w:val="24"/>
        </w:rPr>
        <w:t xml:space="preserve">我们完全理解贵方不一定将合同授予最低报价的供应商。</w:t>
      </w:r>
    </w:p>
    <w:p>
      <w:pPr>
        <w:keepNext w:val="0"/>
        <w:keepLines w:val="0"/>
        <w:pageBreakBefore w:val="0"/>
        <w:widowControl w:val="0"/>
        <w:tabs>
          <w:tab w:val="left" w:pos="360"/>
        </w:tabs>
        <w:spacing w:line="460" w:lineRule="exact"/>
        <w:ind w:firstLine="561"/>
        <w:jc w:val="left"/>
        <w:rPr>
          <w:sz w:val="24"/>
        </w:rPr>
      </w:pPr>
      <w:r>
        <w:rPr>
          <w:sz w:val="24"/>
        </w:rPr>
        <w:t xml:space="preserve">    3.</w:t>
      </w:r>
      <w:r>
        <w:rPr>
          <w:rFonts w:hint="eastAsia"/>
          <w:sz w:val="24"/>
        </w:rPr>
        <w:t xml:space="preserve">我们已详细审核全部谈判文件及其有效补充文件，我们知道必须放弃提出含糊不清或误解问题的权利。</w:t>
      </w:r>
    </w:p>
    <w:p>
      <w:pPr>
        <w:keepNext w:val="0"/>
        <w:keepLines w:val="0"/>
        <w:pageBreakBefore w:val="0"/>
        <w:widowControl w:val="0"/>
        <w:tabs>
          <w:tab w:val="left" w:pos="360"/>
        </w:tabs>
        <w:spacing w:line="460" w:lineRule="exact"/>
        <w:ind w:firstLine="561"/>
        <w:jc w:val="left"/>
        <w:rPr>
          <w:sz w:val="24"/>
        </w:rPr>
      </w:pPr>
      <w:r>
        <w:rPr>
          <w:sz w:val="24"/>
        </w:rPr>
        <w:t xml:space="preserve">    4.</w:t>
      </w:r>
      <w:r>
        <w:rPr>
          <w:rFonts w:hint="eastAsia"/>
          <w:sz w:val="24"/>
        </w:rPr>
        <w:t xml:space="preserve">我们同意从规定的</w:t>
      </w:r>
      <w:r>
        <w:rPr>
          <w:rFonts w:ascii="宋体" w:hAnsi="宋体" w:hint="eastAsia"/>
          <w:sz w:val="24"/>
        </w:rPr>
        <w:t xml:space="preserve">响应文件接收截止时间</w:t>
      </w:r>
      <w:r>
        <w:rPr>
          <w:rFonts w:hint="eastAsia"/>
          <w:sz w:val="24"/>
        </w:rPr>
        <w:t xml:space="preserve">起遵循本响应文件，并在规定的谈判、有效期期满之前均具有约束力。</w:t>
      </w:r>
    </w:p>
    <w:p>
      <w:pPr>
        <w:keepNext w:val="0"/>
        <w:keepLines w:val="0"/>
        <w:pageBreakBefore w:val="0"/>
        <w:widowControl w:val="0"/>
        <w:tabs>
          <w:tab w:val="left" w:pos="360"/>
        </w:tabs>
        <w:spacing w:line="460" w:lineRule="exact"/>
        <w:ind w:firstLine="561"/>
        <w:jc w:val="left"/>
        <w:rPr>
          <w:sz w:val="24"/>
        </w:rPr>
      </w:pPr>
      <w:r>
        <w:rPr>
          <w:sz w:val="24"/>
        </w:rPr>
        <w:t xml:space="preserve">    5.</w:t>
      </w:r>
      <w:r>
        <w:rPr>
          <w:rFonts w:hint="eastAsia"/>
          <w:sz w:val="24"/>
        </w:rPr>
        <w:t xml:space="preserve">同意向贵方提供贵方可能另外要求的与谈判采购有关的任何证据或资料，并保证我方已提供和将要提供的文件是真实的、准确的。</w:t>
      </w:r>
    </w:p>
    <w:p>
      <w:pPr>
        <w:keepNext w:val="0"/>
        <w:keepLines w:val="0"/>
        <w:pageBreakBefore w:val="0"/>
        <w:widowControl w:val="0"/>
        <w:tabs>
          <w:tab w:val="left" w:pos="360"/>
        </w:tabs>
        <w:spacing w:line="460" w:lineRule="exact"/>
        <w:ind w:firstLine="561"/>
        <w:jc w:val="left"/>
        <w:rPr>
          <w:sz w:val="24"/>
        </w:rPr>
      </w:pPr>
      <w:r>
        <w:rPr>
          <w:sz w:val="24"/>
        </w:rPr>
        <w:t xml:space="preserve">    6.</w:t>
      </w:r>
      <w:r>
        <w:rPr>
          <w:rFonts w:hint="eastAsia"/>
          <w:sz w:val="24"/>
        </w:rPr>
        <w:t xml:space="preserve">一旦我方成交，我方将根据谈判文件的规定，严格履行合同的责任和义务，并保证在谈判文件规定的时间完成项目，交付买方验收、使用。</w:t>
      </w:r>
    </w:p>
    <w:p>
      <w:pPr>
        <w:keepNext w:val="0"/>
        <w:keepLines w:val="0"/>
        <w:pageBreakBefore w:val="0"/>
        <w:widowControl w:val="0"/>
        <w:tabs>
          <w:tab w:val="left" w:pos="360"/>
        </w:tabs>
        <w:spacing w:line="460" w:lineRule="exact"/>
        <w:ind w:firstLine="1036"/>
        <w:jc w:val="left"/>
        <w:rPr>
          <w:sz w:val="24"/>
        </w:rPr>
      </w:pPr>
      <w:r>
        <w:rPr>
          <w:sz w:val="24"/>
        </w:rPr>
        <w:t xml:space="preserve">7.</w:t>
      </w:r>
      <w:r>
        <w:rPr>
          <w:rFonts w:hint="eastAsia"/>
          <w:sz w:val="24"/>
        </w:rPr>
        <w:t xml:space="preserve">我方与本谈判采购有关的正式通讯地址为：</w:t>
      </w:r>
    </w:p>
    <w:p>
      <w:pPr>
        <w:keepNext w:val="0"/>
        <w:keepLines w:val="0"/>
        <w:pageBreakBefore w:val="0"/>
        <w:widowControl w:val="0"/>
        <w:tabs>
          <w:tab w:val="left" w:pos="360"/>
        </w:tabs>
        <w:spacing w:line="460" w:lineRule="exact"/>
        <w:ind w:firstLine="561"/>
        <w:jc w:val="left"/>
        <w:rPr>
          <w:rFonts w:hint="eastAsia"/>
          <w:sz w:val="24"/>
        </w:rPr>
      </w:pPr>
    </w:p>
    <w:p>
      <w:pPr>
        <w:keepNext w:val="0"/>
        <w:keepLines w:val="0"/>
        <w:pageBreakBefore w:val="0"/>
        <w:widowControl w:val="0"/>
        <w:tabs>
          <w:tab w:val="left" w:pos="360"/>
        </w:tabs>
        <w:spacing w:line="460" w:lineRule="exact"/>
        <w:ind w:firstLine="561"/>
        <w:jc w:val="left"/>
        <w:rPr>
          <w:rFonts w:hint="eastAsia"/>
          <w:sz w:val="24"/>
        </w:rPr>
      </w:pPr>
    </w:p>
    <w:p>
      <w:pPr>
        <w:keepNext w:val="0"/>
        <w:keepLines w:val="0"/>
        <w:pageBreakBefore w:val="0"/>
        <w:widowControl w:val="0"/>
        <w:tabs>
          <w:tab w:val="left" w:pos="360"/>
        </w:tabs>
        <w:spacing w:line="460" w:lineRule="exact"/>
        <w:ind w:firstLine="561"/>
        <w:jc w:val="left"/>
        <w:rPr>
          <w:rFonts w:hint="eastAsia"/>
          <w:sz w:val="24"/>
        </w:rPr>
      </w:pPr>
    </w:p>
    <w:p>
      <w:pPr>
        <w:keepNext w:val="0"/>
        <w:keepLines w:val="0"/>
        <w:pageBreakBefore w:val="0"/>
        <w:widowControl w:val="0"/>
        <w:tabs>
          <w:tab w:val="left" w:pos="360"/>
        </w:tabs>
        <w:spacing w:line="460" w:lineRule="exact"/>
        <w:ind w:firstLine="561"/>
        <w:jc w:val="left"/>
        <w:rPr>
          <w:sz w:val="24"/>
        </w:rPr>
      </w:pPr>
      <w:r>
        <w:rPr>
          <w:rFonts w:hint="eastAsia"/>
          <w:sz w:val="24"/>
        </w:rPr>
        <w:t xml:space="preserve">地</w:t>
      </w:r>
      <w:r>
        <w:rPr>
          <w:sz w:val="24"/>
        </w:rPr>
        <w:t xml:space="preserve"> </w:t>
      </w:r>
      <w:r>
        <w:rPr>
          <w:rFonts w:hint="eastAsia"/>
          <w:sz w:val="24"/>
        </w:rPr>
        <w:t xml:space="preserve">址：</w:t>
      </w:r>
      <w:r>
        <w:rPr>
          <w:sz w:val="24"/>
        </w:rPr>
        <w:t xml:space="preserve">                         </w:t>
      </w:r>
      <w:r>
        <w:rPr>
          <w:rFonts w:hint="eastAsia"/>
          <w:sz w:val="24"/>
        </w:rPr>
        <w:t xml:space="preserve">邮</w:t>
      </w:r>
      <w:r>
        <w:rPr>
          <w:sz w:val="24"/>
        </w:rPr>
        <w:t xml:space="preserve"> </w:t>
      </w:r>
      <w:r>
        <w:rPr>
          <w:rFonts w:hint="eastAsia"/>
          <w:sz w:val="24"/>
        </w:rPr>
        <w:t xml:space="preserve">编：</w:t>
      </w:r>
    </w:p>
    <w:p>
      <w:pPr>
        <w:keepNext w:val="0"/>
        <w:keepLines w:val="0"/>
        <w:pageBreakBefore w:val="0"/>
        <w:widowControl w:val="0"/>
        <w:tabs>
          <w:tab w:val="left" w:pos="360"/>
        </w:tabs>
        <w:spacing w:line="460" w:lineRule="exact"/>
        <w:ind w:firstLine="561"/>
        <w:jc w:val="left"/>
        <w:rPr>
          <w:sz w:val="24"/>
        </w:rPr>
      </w:pPr>
      <w:r>
        <w:rPr>
          <w:rFonts w:hint="eastAsia"/>
          <w:sz w:val="24"/>
        </w:rPr>
        <w:t xml:space="preserve">电</w:t>
      </w:r>
      <w:r>
        <w:rPr>
          <w:sz w:val="24"/>
        </w:rPr>
        <w:t xml:space="preserve"> </w:t>
      </w:r>
      <w:r>
        <w:rPr>
          <w:rFonts w:hint="eastAsia"/>
          <w:sz w:val="24"/>
        </w:rPr>
        <w:t xml:space="preserve">话：</w:t>
      </w:r>
      <w:r>
        <w:rPr>
          <w:sz w:val="24"/>
        </w:rPr>
        <w:t xml:space="preserve">                         </w:t>
      </w:r>
      <w:r>
        <w:rPr>
          <w:rFonts w:hint="eastAsia"/>
          <w:sz w:val="24"/>
        </w:rPr>
        <w:t xml:space="preserve">传</w:t>
      </w:r>
      <w:r>
        <w:rPr>
          <w:sz w:val="24"/>
        </w:rPr>
        <w:t xml:space="preserve"> </w:t>
      </w:r>
      <w:r>
        <w:rPr>
          <w:rFonts w:hint="eastAsia"/>
          <w:sz w:val="24"/>
        </w:rPr>
        <w:t xml:space="preserve">真：</w:t>
      </w:r>
    </w:p>
    <w:p>
      <w:pPr>
        <w:keepNext w:val="0"/>
        <w:keepLines w:val="0"/>
        <w:pageBreakBefore w:val="0"/>
        <w:widowControl w:val="0"/>
        <w:tabs>
          <w:tab w:val="left" w:pos="360"/>
        </w:tabs>
        <w:spacing w:line="460" w:lineRule="exact"/>
        <w:ind w:firstLine="561"/>
        <w:jc w:val="left"/>
        <w:rPr>
          <w:sz w:val="24"/>
        </w:rPr>
      </w:pPr>
      <w:r>
        <w:rPr>
          <w:rFonts w:hint="eastAsia"/>
          <w:sz w:val="24"/>
        </w:rPr>
        <w:t xml:space="preserve">供应商开户行：</w:t>
      </w:r>
      <w:r>
        <w:rPr>
          <w:sz w:val="24"/>
        </w:rPr>
        <w:t xml:space="preserve">                  </w:t>
      </w:r>
      <w:r>
        <w:rPr>
          <w:rFonts w:hint="eastAsia"/>
          <w:sz w:val="24"/>
        </w:rPr>
        <w:t xml:space="preserve">账</w:t>
      </w:r>
      <w:r>
        <w:rPr>
          <w:sz w:val="24"/>
        </w:rPr>
        <w:t xml:space="preserve"> </w:t>
      </w:r>
      <w:r>
        <w:rPr>
          <w:rFonts w:hint="eastAsia"/>
          <w:sz w:val="24"/>
        </w:rPr>
        <w:t xml:space="preserve">户：</w:t>
      </w:r>
      <w:r>
        <w:rPr>
          <w:sz w:val="24"/>
        </w:rPr>
        <w:t xml:space="preserve"> </w:t>
      </w:r>
    </w:p>
    <w:p>
      <w:pPr>
        <w:keepNext w:val="0"/>
        <w:keepLines w:val="0"/>
        <w:pageBreakBefore w:val="0"/>
        <w:widowControl w:val="0"/>
        <w:tabs>
          <w:tab w:val="left" w:pos="360"/>
        </w:tabs>
        <w:spacing w:line="460" w:lineRule="exact"/>
        <w:ind w:firstLine="561"/>
        <w:jc w:val="left"/>
        <w:rPr>
          <w:i/>
          <w:sz w:val="24"/>
          <w:u w:val="single"/>
        </w:rPr>
      </w:pPr>
      <w:r>
        <w:rPr>
          <w:rFonts w:ascii="Times New Roman" w:eastAsia="宋体" w:hAnsi="Times New Roman" w:cs="Times New Roman" w:hint="eastAsia"/>
          <w:sz w:val="24"/>
          <w:u w:val="single"/>
        </w:rPr>
        <w:t xml:space="preserve">供应商名称（</w:t>
      </w:r>
      <w:r>
        <w:rPr>
          <w:rFonts w:ascii="Times New Roman" w:eastAsia="宋体" w:hAnsi="Times New Roman" w:cs="Times New Roman" w:hint="eastAsia"/>
          <w:sz w:val="24"/>
          <w:u w:val="single"/>
          <w:lang w:eastAsia="zh-CN"/>
        </w:rPr>
        <w:t xml:space="preserve">电子签章</w:t>
      </w:r>
      <w:r>
        <w:rPr>
          <w:rFonts w:ascii="Times New Roman" w:eastAsia="宋体" w:hAnsi="Times New Roman" w:cs="Times New Roman" w:hint="eastAsia"/>
          <w:sz w:val="24"/>
          <w:u w:val="single"/>
        </w:rPr>
        <w:t xml:space="preserve">）：</w:t>
      </w:r>
      <w:r>
        <w:rPr>
          <w:i/>
          <w:sz w:val="24"/>
          <w:u w:val="single"/>
        </w:rPr>
        <w:t xml:space="preserve">            </w:t>
      </w:r>
    </w:p>
    <w:p>
      <w:pPr>
        <w:keepNext w:val="0"/>
        <w:keepLines w:val="0"/>
        <w:pageBreakBefore w:val="0"/>
        <w:widowControl w:val="0"/>
        <w:tabs>
          <w:tab w:val="left" w:pos="360"/>
        </w:tabs>
        <w:spacing w:line="460" w:lineRule="exact"/>
        <w:ind w:firstLine="561"/>
        <w:jc w:val="left"/>
        <w:rPr>
          <w:sz w:val="24"/>
        </w:rPr>
      </w:pPr>
      <w:r>
        <w:rPr>
          <w:rFonts w:hint="eastAsia"/>
          <w:sz w:val="24"/>
        </w:rPr>
        <w:t xml:space="preserve">日</w:t>
      </w:r>
      <w:r>
        <w:rPr>
          <w:sz w:val="24"/>
        </w:rPr>
        <w:t xml:space="preserve"> </w:t>
      </w:r>
      <w:r>
        <w:rPr>
          <w:rFonts w:hint="eastAsia"/>
          <w:sz w:val="24"/>
        </w:rPr>
        <w:t xml:space="preserve">期：</w:t>
      </w:r>
      <w:r>
        <w:rPr>
          <w:sz w:val="24"/>
        </w:rPr>
        <w:t xml:space="preserve">________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w:t>
      </w:r>
    </w:p>
    <w:p>
      <w:pPr>
        <w:pStyle w:val="正文缩进"/>
        <w:keepNext w:val="0"/>
        <w:keepLines w:val="0"/>
        <w:pageBreakBefore w:val="0"/>
        <w:widowControl w:val="0"/>
        <w:spacing w:line="460" w:lineRule="exact"/>
        <w:ind w:firstLine="480"/>
        <w:rPr>
          <w:rFonts w:ascii="宋体" w:hAnsi="宋体"/>
          <w:sz w:val="24"/>
          <w:szCs w:val="24"/>
        </w:rPr>
      </w:pPr>
    </w:p>
    <w:p>
      <w:pPr>
        <w:pStyle w:val="正文缩进"/>
        <w:ind w:firstLine="480"/>
        <w:rPr>
          <w:rFonts w:ascii="宋体" w:hAnsi="宋体"/>
          <w:sz w:val="24"/>
          <w:szCs w:val="24"/>
        </w:rPr>
      </w:pPr>
    </w:p>
    <w:p>
      <w:pPr>
        <w:spacing w:line="460" w:lineRule="exact"/>
        <w:jc w:val="center"/>
        <w:rPr>
          <w:rFonts w:ascii="黑体" w:eastAsia="黑体" w:hAnsi="黑体" w:hint="eastAsia"/>
          <w:b/>
          <w:sz w:val="32"/>
          <w:szCs w:val="32"/>
        </w:rPr>
      </w:pPr>
    </w:p>
    <w:p>
      <w:pPr>
        <w:spacing w:line="460" w:lineRule="exact"/>
        <w:jc w:val="center"/>
        <w:rPr>
          <w:rFonts w:ascii="黑体" w:eastAsia="黑体" w:hAnsi="黑体" w:hint="eastAsia"/>
          <w:b/>
          <w:sz w:val="32"/>
          <w:szCs w:val="32"/>
        </w:rPr>
      </w:pPr>
    </w:p>
    <w:p>
      <w:pPr>
        <w:rPr>
          <w:rFonts w:hint="eastAsia"/>
        </w:rPr>
      </w:pPr>
    </w:p>
    <w:p>
      <w:pPr>
        <w:spacing w:line="460" w:lineRule="exact"/>
        <w:jc w:val="center"/>
        <w:rPr>
          <w:rFonts w:ascii="黑体" w:eastAsia="黑体" w:hAnsi="黑体"/>
          <w:b/>
          <w:sz w:val="32"/>
          <w:szCs w:val="32"/>
        </w:rPr>
      </w:pPr>
      <w:r>
        <w:rPr>
          <w:rFonts w:ascii="黑体" w:eastAsia="黑体" w:hAnsi="黑体" w:hint="eastAsia"/>
          <w:b/>
          <w:sz w:val="32"/>
          <w:szCs w:val="32"/>
          <w:lang w:eastAsia="zh-CN"/>
        </w:rPr>
        <w:t xml:space="preserve">九</w:t>
      </w:r>
      <w:r>
        <w:rPr>
          <w:rFonts w:ascii="黑体" w:eastAsia="黑体" w:hAnsi="黑体" w:hint="eastAsia"/>
          <w:b/>
          <w:sz w:val="32"/>
          <w:szCs w:val="32"/>
        </w:rPr>
        <w:t xml:space="preserve">、</w:t>
      </w:r>
      <w:r>
        <w:rPr>
          <w:rFonts w:ascii="黑体" w:eastAsia="黑体" w:hAnsi="黑体" w:hint="eastAsia"/>
          <w:b/>
          <w:sz w:val="32"/>
          <w:szCs w:val="32"/>
        </w:rPr>
        <w:t xml:space="preserve">中小企业声明函</w:t>
      </w:r>
      <w:r>
        <w:rPr>
          <w:rFonts w:ascii="黑体" w:eastAsia="黑体" w:hAnsi="黑体" w:hint="eastAsia"/>
          <w:b/>
          <w:sz w:val="32"/>
          <w:szCs w:val="32"/>
        </w:rPr>
        <w:t xml:space="preserve">（</w:t>
      </w:r>
      <w:r>
        <w:rPr>
          <w:rFonts w:ascii="黑体" w:eastAsia="黑体" w:hAnsi="黑体" w:hint="eastAsia"/>
          <w:b/>
          <w:sz w:val="32"/>
          <w:szCs w:val="32"/>
          <w:lang w:eastAsia="zh-CN"/>
        </w:rPr>
        <w:t xml:space="preserve">货物</w:t>
      </w:r>
      <w:r>
        <w:rPr>
          <w:rFonts w:ascii="黑体" w:eastAsia="黑体" w:hAnsi="黑体" w:hint="eastAsia"/>
          <w:b/>
          <w:sz w:val="32"/>
          <w:szCs w:val="32"/>
        </w:rPr>
        <w:t xml:space="preserve">）（分包号：**）</w:t>
      </w:r>
    </w:p>
    <w:p>
      <w:pPr>
        <w:pStyle w:val="正文缩进"/>
        <w:spacing w:line="600" w:lineRule="exact"/>
        <w:ind w:firstLine="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致淮安市政府采购中心:</w:t>
      </w:r>
    </w:p>
    <w:p>
      <w:pPr>
        <w:pStyle w:val="正文缩进"/>
        <w:spacing w:line="600" w:lineRule="exact"/>
        <w:ind w:firstLine="56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本公司郑重声明，根据《政府采购促进中小企业发展管理办法》（财库﹝2020﹞46 号）的规定，本公司参加</w:t>
      </w:r>
      <w:r>
        <w:rPr>
          <w:rFonts w:ascii="宋体" w:eastAsia="宋体" w:hAnsi="宋体" w:cs="宋体" w:hint="eastAsia"/>
          <w:bCs/>
          <w:color w:val="000000"/>
          <w:sz w:val="24"/>
          <w:szCs w:val="24"/>
          <w:highlight w:val="none"/>
          <w:u w:val="single"/>
        </w:rPr>
        <w:t xml:space="preserve">（单位名称）</w:t>
      </w:r>
      <w:r>
        <w:rPr>
          <w:rFonts w:ascii="宋体" w:eastAsia="宋体" w:hAnsi="宋体" w:cs="宋体" w:hint="eastAsia"/>
          <w:bCs/>
          <w:color w:val="000000"/>
          <w:sz w:val="24"/>
          <w:szCs w:val="24"/>
          <w:highlight w:val="none"/>
        </w:rPr>
        <w:t xml:space="preserve">的</w:t>
      </w:r>
      <w:r>
        <w:rPr>
          <w:rFonts w:ascii="宋体" w:eastAsia="宋体" w:hAnsi="宋体" w:cs="宋体" w:hint="eastAsia"/>
          <w:bCs/>
          <w:color w:val="000000"/>
          <w:sz w:val="24"/>
          <w:szCs w:val="24"/>
          <w:highlight w:val="none"/>
          <w:u w:val="single"/>
        </w:rPr>
        <w:t xml:space="preserve">（项目名称）</w:t>
      </w:r>
      <w:r>
        <w:rPr>
          <w:rFonts w:ascii="宋体" w:eastAsia="宋体" w:hAnsi="宋体" w:cs="宋体" w:hint="eastAsia"/>
          <w:bCs/>
          <w:color w:val="000000"/>
          <w:sz w:val="24"/>
          <w:szCs w:val="24"/>
          <w:highlight w:val="none"/>
        </w:rPr>
        <w:t xml:space="preserve">采购活动，提供的货物全部由符合政策要求的中小企业制造。相关企业的具体情况如下： </w:t>
      </w:r>
    </w:p>
    <w:p>
      <w:pPr>
        <w:pStyle w:val="正文缩进"/>
        <w:spacing w:line="600" w:lineRule="exact"/>
        <w:ind w:firstLine="56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1. </w:t>
      </w:r>
      <w:r>
        <w:rPr>
          <w:rFonts w:ascii="宋体" w:eastAsia="宋体" w:hAnsi="宋体" w:cs="宋体" w:hint="eastAsia"/>
          <w:bCs/>
          <w:color w:val="000000"/>
          <w:sz w:val="24"/>
          <w:szCs w:val="24"/>
          <w:highlight w:val="none"/>
          <w:u w:val="single"/>
        </w:rPr>
        <w:t xml:space="preserve">（标的名称）</w:t>
      </w:r>
      <w:r>
        <w:rPr>
          <w:rFonts w:ascii="宋体" w:eastAsia="宋体" w:hAnsi="宋体" w:cs="宋体" w:hint="eastAsia"/>
          <w:bCs/>
          <w:color w:val="000000"/>
          <w:sz w:val="24"/>
          <w:szCs w:val="24"/>
          <w:highlight w:val="none"/>
        </w:rPr>
        <w:t xml:space="preserve"> ，属于</w:t>
      </w:r>
      <w:r>
        <w:rPr>
          <w:rFonts w:ascii="宋体" w:eastAsia="宋体" w:hAnsi="宋体" w:cs="宋体" w:hint="eastAsia"/>
          <w:bCs/>
          <w:color w:val="000000"/>
          <w:sz w:val="24"/>
          <w:szCs w:val="24"/>
          <w:highlight w:val="none"/>
          <w:u w:val="single"/>
        </w:rPr>
        <w:t xml:space="preserve">（采购文件中明确的所属行业）</w:t>
      </w:r>
      <w:r>
        <w:rPr>
          <w:rFonts w:ascii="宋体" w:eastAsia="宋体" w:hAnsi="宋体" w:cs="宋体" w:hint="eastAsia"/>
          <w:bCs/>
          <w:color w:val="000000"/>
          <w:sz w:val="24"/>
          <w:szCs w:val="24"/>
          <w:highlight w:val="none"/>
        </w:rPr>
        <w:t xml:space="preserve">行业；制造商为（企业名称），从业人员</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人，营业收入为</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万元，资产总额为</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万元，属于（中型企业、小型企业、微型企业）； </w:t>
      </w:r>
    </w:p>
    <w:p>
      <w:pPr>
        <w:pStyle w:val="正文缩进"/>
        <w:spacing w:line="600" w:lineRule="exact"/>
        <w:ind w:firstLine="56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2.</w:t>
      </w:r>
      <w:r>
        <w:rPr>
          <w:rFonts w:ascii="宋体" w:eastAsia="宋体" w:hAnsi="宋体" w:cs="宋体" w:hint="eastAsia"/>
          <w:bCs/>
          <w:color w:val="000000"/>
          <w:sz w:val="24"/>
          <w:szCs w:val="24"/>
          <w:highlight w:val="none"/>
          <w:u w:val="single"/>
        </w:rPr>
        <w:t xml:space="preserve"> （标的名称）</w:t>
      </w:r>
      <w:r>
        <w:rPr>
          <w:rFonts w:ascii="宋体" w:eastAsia="宋体" w:hAnsi="宋体" w:cs="宋体" w:hint="eastAsia"/>
          <w:bCs/>
          <w:color w:val="000000"/>
          <w:sz w:val="24"/>
          <w:szCs w:val="24"/>
          <w:highlight w:val="none"/>
        </w:rPr>
        <w:t xml:space="preserve"> ，属于（采购文件中明确的所属行业）行业；制造商为（企业名称），从业人员</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人，营业收入为</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万元，资产总额为</w:t>
      </w:r>
      <w:r>
        <w:rPr>
          <w:rFonts w:ascii="宋体" w:eastAsia="宋体" w:hAnsi="宋体" w:cs="宋体" w:hint="eastAsia"/>
          <w:bCs/>
          <w:color w:val="000000"/>
          <w:sz w:val="24"/>
          <w:szCs w:val="24"/>
          <w:highlight w:val="none"/>
          <w:u w:val="single"/>
        </w:rPr>
        <w:t xml:space="preserve">    </w:t>
      </w:r>
      <w:r>
        <w:rPr>
          <w:rFonts w:ascii="宋体" w:eastAsia="宋体" w:hAnsi="宋体" w:cs="宋体" w:hint="eastAsia"/>
          <w:bCs/>
          <w:color w:val="000000"/>
          <w:sz w:val="24"/>
          <w:szCs w:val="24"/>
          <w:highlight w:val="none"/>
        </w:rPr>
        <w:t xml:space="preserve">万元，属于（中型企业、小型企业、微型企业）。 </w:t>
      </w:r>
    </w:p>
    <w:p>
      <w:pPr>
        <w:pStyle w:val="正文缩进"/>
        <w:spacing w:line="600" w:lineRule="exact"/>
        <w:ind w:firstLine="560"/>
        <w:rPr>
          <w:rFonts w:ascii="宋体" w:eastAsia="宋体" w:hAnsi="宋体" w:cs="宋体" w:hint="eastAsia"/>
          <w:bCs/>
          <w:color w:val="000000"/>
          <w:sz w:val="24"/>
          <w:szCs w:val="24"/>
          <w:highlight w:val="none"/>
          <w:lang w:val="en-US" w:eastAsia="zh-CN"/>
        </w:rPr>
      </w:pPr>
      <w:r>
        <w:rPr>
          <w:rFonts w:ascii="宋体" w:eastAsia="宋体" w:hAnsi="宋体" w:cs="宋体" w:hint="eastAsia"/>
          <w:bCs/>
          <w:color w:val="000000"/>
          <w:sz w:val="24"/>
          <w:szCs w:val="24"/>
          <w:highlight w:val="none"/>
          <w:lang w:val="en-US" w:eastAsia="zh-CN"/>
        </w:rPr>
        <w:t xml:space="preserve">……</w:t>
      </w:r>
    </w:p>
    <w:p>
      <w:pPr>
        <w:pStyle w:val="正文缩进"/>
        <w:spacing w:line="600" w:lineRule="exact"/>
        <w:ind w:firstLine="56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以上企业，不属于大企业的分支机构，不存在控股股东为大企业的情形，也不存在与大企业的负责人为同一人的情形。</w:t>
      </w:r>
    </w:p>
    <w:p>
      <w:pPr>
        <w:pStyle w:val="正文缩进"/>
        <w:spacing w:line="600" w:lineRule="exact"/>
        <w:ind w:firstLine="560"/>
        <w:rPr>
          <w:rFonts w:ascii="宋体" w:eastAsia="宋体" w:hAnsi="宋体" w:cs="宋体" w:hint="eastAsia"/>
          <w:bCs/>
          <w:color w:val="000000"/>
          <w:sz w:val="24"/>
          <w:szCs w:val="24"/>
          <w:highlight w:val="none"/>
        </w:rPr>
      </w:pPr>
      <w:r>
        <w:rPr>
          <w:rFonts w:ascii="宋体" w:eastAsia="宋体" w:hAnsi="宋体" w:cs="宋体" w:hint="eastAsia"/>
          <w:bCs/>
          <w:color w:val="000000"/>
          <w:sz w:val="24"/>
          <w:szCs w:val="24"/>
          <w:highlight w:val="none"/>
        </w:rPr>
        <w:t xml:space="preserve">本企业对上述声明内容的真实性负责。如有虚假，将依法承担相应责任。 </w:t>
      </w:r>
    </w:p>
    <w:p>
      <w:pPr>
        <w:tabs>
          <w:tab w:val="left" w:pos="4860"/>
        </w:tabs>
        <w:spacing w:line="588" w:lineRule="exact"/>
        <w:ind w:right="1560" w:firstLine="480"/>
        <w:jc w:val="center"/>
        <w:rPr>
          <w:rFonts w:ascii="宋体" w:hAnsi="宋体" w:hint="eastAsia"/>
          <w:sz w:val="24"/>
          <w:szCs w:val="21"/>
          <w:lang w:val="en-US" w:eastAsia="zh-CN"/>
        </w:rPr>
      </w:pPr>
      <w:r>
        <w:rPr>
          <w:rFonts w:ascii="宋体" w:eastAsia="宋体" w:hAnsi="宋体" w:cs="宋体" w:hint="eastAsia"/>
          <w:sz w:val="24"/>
          <w:szCs w:val="24"/>
          <w:highlight w:val="none"/>
          <w:lang w:val="zh-CN"/>
        </w:rPr>
        <w:t xml:space="preserve">                    </w:t>
      </w:r>
      <w:r>
        <w:rPr>
          <w:rFonts w:ascii="宋体" w:hAnsi="宋体" w:hint="eastAsia"/>
          <w:sz w:val="24"/>
          <w:szCs w:val="21"/>
        </w:rPr>
        <w:t xml:space="preserve">      </w:t>
      </w:r>
      <w:r>
        <w:rPr>
          <w:rFonts w:ascii="宋体" w:hAnsi="宋体" w:hint="eastAsia"/>
          <w:sz w:val="24"/>
          <w:szCs w:val="21"/>
          <w:lang w:val="en-US" w:eastAsia="zh-CN"/>
        </w:rPr>
        <w:t xml:space="preserve">  </w:t>
      </w:r>
    </w:p>
    <w:p>
      <w:pPr>
        <w:tabs>
          <w:tab w:val="left" w:pos="4860"/>
        </w:tabs>
        <w:spacing w:line="588" w:lineRule="exact"/>
        <w:ind w:right="1560" w:firstLine="480"/>
        <w:jc w:val="center"/>
        <w:rPr>
          <w:rFonts w:ascii="宋体" w:hAnsi="宋体"/>
          <w:sz w:val="24"/>
          <w:szCs w:val="21"/>
        </w:rPr>
      </w:pPr>
      <w:r>
        <w:rPr>
          <w:rFonts w:ascii="宋体" w:hAnsi="宋体" w:hint="eastAsia"/>
          <w:sz w:val="24"/>
          <w:szCs w:val="21"/>
          <w:lang w:val="en-US" w:eastAsia="zh-CN"/>
        </w:rPr>
        <w:t xml:space="preserve">   </w:t>
      </w:r>
      <w:r>
        <w:rPr>
          <w:rFonts w:ascii="宋体" w:hAnsi="宋体" w:hint="eastAsia"/>
          <w:sz w:val="24"/>
          <w:szCs w:val="21"/>
        </w:rPr>
        <w:t xml:space="preserve"> 供应商全称（</w:t>
      </w:r>
      <w:r>
        <w:rPr>
          <w:rFonts w:ascii="宋体" w:hAnsi="宋体" w:hint="eastAsia"/>
          <w:sz w:val="24"/>
          <w:szCs w:val="21"/>
          <w:lang w:eastAsia="zh-CN"/>
        </w:rPr>
        <w:t xml:space="preserve">电子签章</w:t>
      </w:r>
      <w:r>
        <w:rPr>
          <w:rFonts w:ascii="宋体" w:hAnsi="宋体" w:hint="eastAsia"/>
          <w:sz w:val="24"/>
          <w:szCs w:val="21"/>
        </w:rPr>
        <w:t xml:space="preserve">）：</w:t>
      </w:r>
    </w:p>
    <w:p>
      <w:pPr>
        <w:tabs>
          <w:tab w:val="left" w:pos="4860"/>
        </w:tabs>
        <w:spacing w:line="588" w:lineRule="exact"/>
        <w:ind w:right="1560" w:firstLine="480"/>
        <w:jc w:val="center"/>
        <w:rPr>
          <w:rFonts w:ascii="宋体" w:hAnsi="宋体"/>
          <w:sz w:val="24"/>
          <w:szCs w:val="21"/>
        </w:rPr>
      </w:pPr>
      <w:r>
        <w:rPr>
          <w:rFonts w:ascii="宋体" w:hAnsi="宋体" w:hint="eastAsia"/>
          <w:sz w:val="24"/>
          <w:szCs w:val="21"/>
        </w:rPr>
        <w:t xml:space="preserve">               日  期：</w:t>
      </w:r>
    </w:p>
    <w:p>
      <w:pPr>
        <w:spacing w:line="640" w:lineRule="exact"/>
        <w:jc w:val="center"/>
        <w:rPr>
          <w:rFonts w:ascii="宋体" w:eastAsia="宋体" w:hAnsi="宋体" w:cs="宋体" w:hint="eastAsia"/>
          <w:sz w:val="24"/>
          <w:szCs w:val="24"/>
          <w:highlight w:val="none"/>
          <w:lang w:val="zh-CN"/>
        </w:rPr>
      </w:pPr>
    </w:p>
    <w:p>
      <w:pPr>
        <w:spacing w:line="560" w:lineRule="exact"/>
        <w:ind w:firstLine="240"/>
        <w:rPr>
          <w:rFonts w:ascii="宋体" w:hAnsi="宋体"/>
          <w:sz w:val="24"/>
        </w:rPr>
      </w:pPr>
    </w:p>
    <w:p>
      <w:pPr>
        <w:spacing w:line="560" w:lineRule="exact"/>
        <w:ind w:firstLine="480"/>
        <w:rPr>
          <w:rFonts w:ascii="宋体" w:hAnsi="宋体"/>
          <w:sz w:val="24"/>
        </w:rPr>
      </w:pPr>
      <w:r>
        <w:rPr>
          <w:rFonts w:ascii="宋体" w:hAnsi="宋体" w:hint="eastAsia"/>
          <w:sz w:val="24"/>
        </w:rPr>
        <w:t xml:space="preserve">备注1：从业人员、营业收入、资产总额填报上一年度数据，无上一年度数据的新成立企业可不填报。</w:t>
      </w:r>
    </w:p>
    <w:p>
      <w:pPr>
        <w:spacing w:line="560" w:lineRule="exact"/>
        <w:ind w:firstLine="480"/>
        <w:rPr>
          <w:rFonts w:ascii="宋体" w:hAnsi="宋体"/>
          <w:sz w:val="24"/>
        </w:rPr>
      </w:pPr>
      <w:r>
        <w:rPr>
          <w:rFonts w:ascii="宋体" w:hAnsi="宋体" w:hint="eastAsia"/>
          <w:sz w:val="24"/>
        </w:rPr>
        <w:t xml:space="preserve">备注2：供应商如不提供此声明函，价格将不做相应扣除。</w:t>
      </w:r>
    </w:p>
    <w:p>
      <w:pPr>
        <w:spacing w:line="460" w:lineRule="exact"/>
        <w:jc w:val="center"/>
        <w:rPr>
          <w:rFonts w:ascii="黑体" w:eastAsia="黑体" w:hAnsi="黑体" w:hint="eastAsia"/>
          <w:b/>
          <w:sz w:val="32"/>
          <w:szCs w:val="32"/>
        </w:rPr>
      </w:pPr>
    </w:p>
    <w:p>
      <w:pPr>
        <w:spacing w:line="460" w:lineRule="exact"/>
        <w:jc w:val="center"/>
        <w:rPr>
          <w:rFonts w:ascii="黑体" w:eastAsia="黑体" w:hAnsi="黑体"/>
          <w:b/>
          <w:sz w:val="32"/>
          <w:szCs w:val="32"/>
        </w:rPr>
      </w:pPr>
      <w:r>
        <w:rPr>
          <w:rFonts w:ascii="黑体" w:eastAsia="黑体" w:hAnsi="黑体" w:hint="eastAsia"/>
          <w:b/>
          <w:sz w:val="32"/>
          <w:szCs w:val="32"/>
        </w:rPr>
        <w:t xml:space="preserve">十、残疾人福利性单位声明函（分包号：**）</w:t>
      </w:r>
    </w:p>
    <w:p>
      <w:pPr>
        <w:pStyle w:val="正文缩进"/>
        <w:spacing w:line="640" w:lineRule="exact"/>
        <w:ind w:firstLine="0"/>
        <w:rPr>
          <w:rFonts w:ascii="宋体" w:eastAsia="宋体" w:hAnsi="宋体" w:cs="宋体" w:hint="eastAsia"/>
          <w:bCs/>
          <w:color w:val="000000"/>
          <w:sz w:val="24"/>
          <w:szCs w:val="24"/>
        </w:rPr>
      </w:pPr>
      <w:r>
        <w:rPr>
          <w:rFonts w:ascii="宋体" w:eastAsia="宋体" w:hAnsi="宋体" w:cs="宋体" w:hint="eastAsia"/>
          <w:bCs/>
          <w:color w:val="000000"/>
          <w:sz w:val="24"/>
          <w:szCs w:val="24"/>
        </w:rPr>
        <w:t xml:space="preserve">致淮安市政府采购中心:</w:t>
      </w:r>
    </w:p>
    <w:p>
      <w:pPr>
        <w:pStyle w:val="正文缩进"/>
        <w:spacing w:line="640" w:lineRule="exact"/>
        <w:ind w:firstLine="560"/>
        <w:rPr>
          <w:rFonts w:ascii="宋体" w:eastAsia="宋体" w:hAnsi="宋体" w:cs="宋体" w:hint="eastAsia"/>
          <w:bCs/>
          <w:color w:val="000000"/>
          <w:sz w:val="24"/>
          <w:szCs w:val="24"/>
        </w:rPr>
      </w:pPr>
      <w:r>
        <w:rPr>
          <w:rFonts w:ascii="宋体" w:eastAsia="宋体" w:hAnsi="宋体" w:cs="宋体" w:hint="eastAsia"/>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p>
    <w:p>
      <w:pPr>
        <w:pStyle w:val="正文缩进"/>
        <w:spacing w:line="640" w:lineRule="exact"/>
        <w:ind w:firstLine="560"/>
        <w:rPr>
          <w:rFonts w:ascii="宋体" w:eastAsia="宋体" w:hAnsi="宋体" w:cs="宋体" w:hint="eastAsia"/>
          <w:bCs/>
          <w:color w:val="000000"/>
          <w:sz w:val="24"/>
          <w:szCs w:val="24"/>
        </w:rPr>
      </w:pPr>
      <w:r>
        <w:rPr>
          <w:rFonts w:ascii="宋体" w:eastAsia="宋体" w:hAnsi="宋体" w:cs="宋体" w:hint="eastAsia"/>
          <w:bCs/>
          <w:color w:val="000000"/>
          <w:sz w:val="24"/>
          <w:szCs w:val="24"/>
        </w:rPr>
        <w:t xml:space="preserve">1、根据《财政部 民政部 中国残疾人联合会关于促进残疾人就业政府采购政策的通知》（财库〔2017〕141 号）规定的划分标准，本公司为残疾人福利性企业。</w:t>
      </w:r>
    </w:p>
    <w:p>
      <w:pPr>
        <w:pStyle w:val="正文缩进"/>
        <w:spacing w:line="640" w:lineRule="exact"/>
        <w:ind w:firstLine="560"/>
        <w:rPr>
          <w:rFonts w:ascii="宋体" w:eastAsia="宋体" w:hAnsi="宋体" w:cs="宋体" w:hint="eastAsia"/>
          <w:bCs/>
          <w:color w:val="000000"/>
          <w:sz w:val="24"/>
          <w:szCs w:val="24"/>
        </w:rPr>
      </w:pPr>
      <w:r>
        <w:rPr>
          <w:rFonts w:ascii="宋体" w:eastAsia="宋体" w:hAnsi="宋体" w:cs="宋体" w:hint="eastAsia"/>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p>
    <w:p>
      <w:pPr>
        <w:pStyle w:val="正文缩进"/>
        <w:spacing w:line="640" w:lineRule="exact"/>
        <w:ind w:firstLine="560"/>
        <w:rPr>
          <w:rFonts w:ascii="宋体" w:eastAsia="宋体" w:hAnsi="宋体" w:cs="宋体" w:hint="eastAsia"/>
          <w:bCs/>
          <w:color w:val="000000"/>
          <w:sz w:val="24"/>
          <w:szCs w:val="24"/>
        </w:rPr>
      </w:pPr>
      <w:r>
        <w:rPr>
          <w:rFonts w:ascii="宋体" w:eastAsia="宋体" w:hAnsi="宋体" w:cs="宋体" w:hint="eastAsia"/>
          <w:sz w:val="24"/>
          <w:szCs w:val="24"/>
        </w:rPr>
        <w:t xml:space="preserve">注:</w:t>
      </w:r>
      <w:r>
        <w:rPr>
          <w:rFonts w:ascii="宋体" w:eastAsia="宋体" w:hAnsi="宋体" w:cs="宋体" w:hint="eastAsia"/>
          <w:bCs/>
          <w:color w:val="000000"/>
          <w:sz w:val="24"/>
          <w:szCs w:val="24"/>
        </w:rPr>
        <w:t xml:space="preserve">本公司对上述声明的真实性负责。如有虚假，将依法承担相应责任。</w:t>
      </w:r>
    </w:p>
    <w:p>
      <w:pPr>
        <w:pStyle w:val="正文缩进"/>
        <w:spacing w:line="640" w:lineRule="exact"/>
        <w:ind w:firstLine="560"/>
        <w:rPr>
          <w:rFonts w:ascii="宋体" w:eastAsia="宋体" w:hAnsi="宋体" w:cs="宋体" w:hint="eastAsia"/>
          <w:sz w:val="24"/>
          <w:szCs w:val="24"/>
        </w:rPr>
      </w:pPr>
    </w:p>
    <w:p>
      <w:pPr>
        <w:tabs>
          <w:tab w:val="left" w:pos="4860"/>
        </w:tabs>
        <w:spacing w:line="588" w:lineRule="exact"/>
        <w:ind w:right="1560" w:firstLine="480"/>
        <w:jc w:val="center"/>
        <w:rPr>
          <w:rFonts w:ascii="宋体" w:hAnsi="宋体"/>
          <w:sz w:val="24"/>
          <w:szCs w:val="21"/>
        </w:rPr>
      </w:pPr>
      <w:r>
        <w:rPr>
          <w:rFonts w:ascii="宋体" w:eastAsia="宋体" w:hAnsi="宋体" w:cs="宋体" w:hint="eastAsia"/>
          <w:sz w:val="24"/>
          <w:szCs w:val="24"/>
          <w:lang w:val="zh-CN"/>
        </w:rPr>
        <w:t xml:space="preserve">                   </w:t>
      </w:r>
      <w:r>
        <w:rPr>
          <w:rFonts w:ascii="宋体" w:hAnsi="宋体" w:hint="eastAsia"/>
          <w:sz w:val="24"/>
          <w:szCs w:val="21"/>
          <w:lang w:val="en-US" w:eastAsia="zh-CN"/>
        </w:rPr>
        <w:t xml:space="preserve"> </w:t>
      </w:r>
      <w:r>
        <w:rPr>
          <w:rFonts w:ascii="宋体" w:hAnsi="宋体" w:hint="eastAsia"/>
          <w:sz w:val="24"/>
          <w:szCs w:val="21"/>
        </w:rPr>
        <w:t xml:space="preserve"> </w:t>
      </w:r>
      <w:r>
        <w:rPr>
          <w:rFonts w:ascii="宋体" w:hAnsi="宋体" w:hint="eastAsia"/>
          <w:sz w:val="24"/>
          <w:szCs w:val="21"/>
          <w:lang w:val="en-US" w:eastAsia="zh-CN"/>
        </w:rPr>
        <w:t xml:space="preserve">       </w:t>
      </w:r>
      <w:r>
        <w:rPr>
          <w:rFonts w:ascii="宋体" w:hAnsi="宋体" w:hint="eastAsia"/>
          <w:sz w:val="24"/>
          <w:szCs w:val="21"/>
        </w:rPr>
        <w:t xml:space="preserve">供应商全称（</w:t>
      </w:r>
      <w:r>
        <w:rPr>
          <w:rFonts w:ascii="宋体" w:hAnsi="宋体" w:hint="eastAsia"/>
          <w:sz w:val="24"/>
          <w:szCs w:val="21"/>
          <w:lang w:eastAsia="zh-CN"/>
        </w:rPr>
        <w:t xml:space="preserve">电子签章</w:t>
      </w:r>
      <w:r>
        <w:rPr>
          <w:rFonts w:ascii="宋体" w:hAnsi="宋体" w:hint="eastAsia"/>
          <w:sz w:val="24"/>
          <w:szCs w:val="21"/>
        </w:rPr>
        <w:t xml:space="preserve">）：</w:t>
      </w:r>
    </w:p>
    <w:p>
      <w:pPr>
        <w:tabs>
          <w:tab w:val="left" w:pos="4860"/>
        </w:tabs>
        <w:spacing w:line="588" w:lineRule="exact"/>
        <w:ind w:right="1560" w:firstLine="480"/>
        <w:jc w:val="center"/>
        <w:rPr>
          <w:rFonts w:ascii="宋体" w:hAnsi="宋体"/>
          <w:sz w:val="24"/>
          <w:szCs w:val="21"/>
        </w:rPr>
      </w:pPr>
      <w:r>
        <w:rPr>
          <w:rFonts w:ascii="宋体" w:hAnsi="宋体" w:hint="eastAsia"/>
          <w:sz w:val="24"/>
          <w:szCs w:val="21"/>
        </w:rPr>
        <w:t xml:space="preserve">               日  期：</w:t>
      </w:r>
    </w:p>
    <w:p>
      <w:pPr>
        <w:spacing w:line="640" w:lineRule="exact"/>
        <w:jc w:val="center"/>
        <w:rPr>
          <w:rFonts w:ascii="宋体" w:eastAsia="宋体" w:hAnsi="宋体" w:cs="宋体" w:hint="eastAsia"/>
          <w:sz w:val="24"/>
          <w:szCs w:val="24"/>
          <w:lang w:val="zh-CN"/>
        </w:rPr>
      </w:pPr>
    </w:p>
    <w:p>
      <w:pPr>
        <w:spacing w:line="640" w:lineRule="exact"/>
        <w:ind w:firstLine="484"/>
        <w:rPr>
          <w:rFonts w:ascii="宋体" w:eastAsia="宋体" w:hAnsi="宋体" w:cs="宋体" w:hint="eastAsia"/>
          <w:sz w:val="24"/>
          <w:szCs w:val="24"/>
        </w:rPr>
      </w:pPr>
    </w:p>
    <w:p>
      <w:pPr>
        <w:spacing w:line="588" w:lineRule="exact"/>
        <w:ind w:firstLine="480"/>
        <w:rPr>
          <w:rFonts w:ascii="宋体" w:hAnsi="宋体"/>
          <w:sz w:val="24"/>
          <w:szCs w:val="21"/>
        </w:rPr>
      </w:pPr>
    </w:p>
    <w:p>
      <w:pPr>
        <w:spacing w:line="588" w:lineRule="exact"/>
        <w:ind w:firstLine="480"/>
        <w:rPr>
          <w:rFonts w:ascii="宋体" w:hAnsi="宋体"/>
          <w:sz w:val="24"/>
          <w:szCs w:val="21"/>
        </w:rPr>
      </w:pPr>
      <w:r>
        <w:rPr>
          <w:rFonts w:ascii="宋体" w:hAnsi="宋体" w:hint="eastAsia"/>
          <w:sz w:val="24"/>
          <w:szCs w:val="21"/>
        </w:rPr>
        <w:t xml:space="preserve">（备注：1、供应商如不提供此声明函，价格将不做相应扣除。2、成交供应商为残疾人福利单位的，此声明函将随成交结果同时公告，接受社会监督）</w:t>
      </w:r>
    </w:p>
    <w:p>
      <w:pPr>
        <w:spacing w:line="588" w:lineRule="exact"/>
        <w:ind w:firstLine="624"/>
        <w:rPr>
          <w:rFonts w:ascii="仿宋_GB2312" w:eastAsia="仿宋_GB2312"/>
          <w:spacing w:val="6"/>
          <w:sz w:val="30"/>
          <w:szCs w:val="30"/>
        </w:rPr>
      </w:pPr>
    </w:p>
    <w:p>
      <w:pPr>
        <w:jc w:val="center"/>
        <w:rPr>
          <w:rFonts w:ascii="黑体" w:eastAsia="黑体" w:hAnsi="黑体" w:hint="eastAsia"/>
          <w:b/>
          <w:sz w:val="32"/>
          <w:szCs w:val="32"/>
        </w:rPr>
      </w:pPr>
    </w:p>
    <w:p>
      <w:pPr>
        <w:jc w:val="center"/>
        <w:rPr>
          <w:rFonts w:ascii="黑体" w:eastAsia="黑体" w:hAnsi="黑体"/>
          <w:b/>
          <w:sz w:val="32"/>
          <w:szCs w:val="32"/>
        </w:rPr>
      </w:pPr>
      <w:r>
        <w:rPr>
          <w:rFonts w:ascii="黑体" w:eastAsia="黑体" w:hAnsi="黑体" w:hint="eastAsia"/>
          <w:b/>
          <w:sz w:val="32"/>
          <w:szCs w:val="32"/>
        </w:rPr>
        <w:t xml:space="preserve">十</w:t>
      </w:r>
      <w:r>
        <w:rPr>
          <w:rFonts w:ascii="黑体" w:eastAsia="黑体" w:hAnsi="黑体" w:hint="eastAsia"/>
          <w:b/>
          <w:sz w:val="32"/>
          <w:szCs w:val="32"/>
          <w:lang w:eastAsia="zh-CN"/>
        </w:rPr>
        <w:t xml:space="preserve">一</w:t>
      </w:r>
      <w:r>
        <w:rPr>
          <w:rFonts w:ascii="黑体" w:eastAsia="黑体" w:hAnsi="黑体" w:hint="eastAsia"/>
          <w:b/>
          <w:sz w:val="32"/>
          <w:szCs w:val="32"/>
        </w:rPr>
        <w:t xml:space="preserve">、分项报价表（分包号：**）</w:t>
      </w:r>
    </w:p>
    <w:tbl>
      <w:tblPr>
        <w:tblStyle w:val="NormalTable"/>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firstRow="1" w:lastRow="0" w:firstColumn="1" w:lastColumn="0" w:noHBand="0" w:noVBand="1"/>
      </w:tblPr>
      <w:tblGrid>
        <w:gridCol w:w="519"/>
        <w:gridCol w:w="971"/>
        <w:gridCol w:w="905"/>
        <w:gridCol w:w="1326"/>
        <w:gridCol w:w="734"/>
        <w:gridCol w:w="918"/>
        <w:gridCol w:w="682"/>
        <w:gridCol w:w="1293"/>
        <w:gridCol w:w="1169"/>
      </w:tblGrid>
      <w:tr>
        <w:trPr>
          <w:cantSplit/>
          <w:trHeight w:val="544"/>
        </w:trPr>
        <w:tc>
          <w:tcPr>
            <w:tcW w:w="519" w:type="dxa"/>
            <w:noWrap w:val="0"/>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序号</w:t>
            </w:r>
          </w:p>
        </w:tc>
        <w:tc>
          <w:tcPr>
            <w:tcW w:w="971"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1</w:t>
            </w:r>
          </w:p>
        </w:tc>
        <w:tc>
          <w:tcPr>
            <w:tcW w:w="905"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2</w:t>
            </w:r>
          </w:p>
        </w:tc>
        <w:tc>
          <w:tcPr>
            <w:tcW w:w="1326"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3</w:t>
            </w:r>
          </w:p>
        </w:tc>
        <w:tc>
          <w:tcPr>
            <w:tcW w:w="734"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4</w:t>
            </w:r>
          </w:p>
        </w:tc>
        <w:tc>
          <w:tcPr>
            <w:tcW w:w="918"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5</w:t>
            </w:r>
          </w:p>
        </w:tc>
        <w:tc>
          <w:tcPr>
            <w:tcW w:w="682"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6</w:t>
            </w:r>
          </w:p>
        </w:tc>
        <w:tc>
          <w:tcPr>
            <w:tcW w:w="1293"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7</w:t>
            </w:r>
          </w:p>
        </w:tc>
        <w:tc>
          <w:tcPr>
            <w:tcW w:w="116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8</w:t>
            </w:r>
          </w:p>
        </w:tc>
      </w:tr>
      <w:tr>
        <w:trPr>
          <w:cantSplit/>
          <w:trHeight w:val="294"/>
        </w:trPr>
        <w:tc>
          <w:tcPr>
            <w:tcW w:w="51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1</w:t>
            </w:r>
          </w:p>
        </w:tc>
        <w:tc>
          <w:tcPr>
            <w:tcW w:w="971"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产品</w:t>
            </w:r>
          </w:p>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名称</w:t>
            </w:r>
          </w:p>
        </w:tc>
        <w:tc>
          <w:tcPr>
            <w:tcW w:w="905"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品牌</w:t>
            </w:r>
          </w:p>
        </w:tc>
        <w:tc>
          <w:tcPr>
            <w:tcW w:w="1326"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规格</w:t>
            </w:r>
          </w:p>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型号</w:t>
            </w:r>
          </w:p>
        </w:tc>
        <w:tc>
          <w:tcPr>
            <w:tcW w:w="734"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产地</w:t>
            </w:r>
          </w:p>
        </w:tc>
        <w:tc>
          <w:tcPr>
            <w:tcW w:w="918"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交付期</w:t>
            </w:r>
          </w:p>
        </w:tc>
        <w:tc>
          <w:tcPr>
            <w:tcW w:w="682"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数量</w:t>
            </w:r>
          </w:p>
        </w:tc>
        <w:tc>
          <w:tcPr>
            <w:tcW w:w="1293"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分项单价</w:t>
            </w:r>
          </w:p>
        </w:tc>
        <w:tc>
          <w:tcPr>
            <w:tcW w:w="116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分项总价</w:t>
            </w:r>
          </w:p>
        </w:tc>
      </w:tr>
      <w:tr>
        <w:trPr>
          <w:cantSplit/>
          <w:trHeight w:val="696"/>
        </w:trPr>
        <w:tc>
          <w:tcPr>
            <w:tcW w:w="51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2</w:t>
            </w:r>
          </w:p>
        </w:tc>
        <w:tc>
          <w:tcPr>
            <w:tcW w:w="971" w:type="dxa"/>
            <w:noWrap w:val="0"/>
            <w:vAlign w:val="center"/>
          </w:tcPr>
          <w:p>
            <w:pPr>
              <w:spacing w:line="0" w:lineRule="atLeast"/>
              <w:rPr>
                <w:rFonts w:ascii="宋体" w:hAnsi="宋体" w:hint="eastAsia"/>
                <w:color w:val="000000"/>
                <w:sz w:val="24"/>
                <w:szCs w:val="24"/>
              </w:rPr>
            </w:pPr>
          </w:p>
        </w:tc>
        <w:tc>
          <w:tcPr>
            <w:tcW w:w="905" w:type="dxa"/>
            <w:noWrap w:val="0"/>
            <w:vAlign w:val="center"/>
          </w:tcPr>
          <w:p>
            <w:pPr>
              <w:spacing w:line="0" w:lineRule="atLeast"/>
              <w:rPr>
                <w:rFonts w:ascii="宋体" w:hAnsi="宋体" w:hint="eastAsia"/>
                <w:color w:val="000000"/>
                <w:sz w:val="24"/>
                <w:szCs w:val="24"/>
              </w:rPr>
            </w:pPr>
          </w:p>
        </w:tc>
        <w:tc>
          <w:tcPr>
            <w:tcW w:w="1326" w:type="dxa"/>
            <w:noWrap w:val="0"/>
            <w:vAlign w:val="center"/>
          </w:tcPr>
          <w:p>
            <w:pPr>
              <w:spacing w:line="0" w:lineRule="atLeast"/>
              <w:rPr>
                <w:rFonts w:ascii="宋体" w:hAnsi="宋体" w:hint="eastAsia"/>
                <w:color w:val="000000"/>
                <w:sz w:val="24"/>
                <w:szCs w:val="24"/>
              </w:rPr>
            </w:pPr>
          </w:p>
        </w:tc>
        <w:tc>
          <w:tcPr>
            <w:tcW w:w="734" w:type="dxa"/>
            <w:noWrap w:val="0"/>
            <w:vAlign w:val="center"/>
          </w:tcPr>
          <w:p>
            <w:pPr>
              <w:spacing w:line="0" w:lineRule="atLeast"/>
              <w:rPr>
                <w:rFonts w:ascii="宋体" w:hAnsi="宋体" w:hint="eastAsia"/>
                <w:color w:val="000000"/>
                <w:sz w:val="24"/>
                <w:szCs w:val="24"/>
              </w:rPr>
            </w:pPr>
          </w:p>
        </w:tc>
        <w:tc>
          <w:tcPr>
            <w:tcW w:w="918" w:type="dxa"/>
            <w:noWrap w:val="0"/>
            <w:vAlign w:val="center"/>
          </w:tcPr>
          <w:p>
            <w:pPr>
              <w:spacing w:line="0" w:lineRule="atLeast"/>
              <w:rPr>
                <w:rFonts w:ascii="宋体" w:hAnsi="宋体" w:hint="eastAsia"/>
                <w:color w:val="000000"/>
                <w:sz w:val="24"/>
                <w:szCs w:val="24"/>
              </w:rPr>
            </w:pPr>
          </w:p>
        </w:tc>
        <w:tc>
          <w:tcPr>
            <w:tcW w:w="682" w:type="dxa"/>
            <w:noWrap w:val="0"/>
            <w:vAlign w:val="center"/>
          </w:tcPr>
          <w:p>
            <w:pPr>
              <w:spacing w:line="0" w:lineRule="atLeast"/>
              <w:rPr>
                <w:rFonts w:ascii="宋体" w:hAnsi="宋体" w:hint="eastAsia"/>
                <w:color w:val="000000"/>
                <w:sz w:val="24"/>
                <w:szCs w:val="24"/>
              </w:rPr>
            </w:pPr>
          </w:p>
        </w:tc>
        <w:tc>
          <w:tcPr>
            <w:tcW w:w="1293" w:type="dxa"/>
            <w:noWrap w:val="0"/>
            <w:vAlign w:val="center"/>
          </w:tcPr>
          <w:p>
            <w:pPr>
              <w:spacing w:line="0" w:lineRule="atLeast"/>
              <w:rPr>
                <w:rFonts w:ascii="宋体" w:hAnsi="宋体" w:hint="eastAsia"/>
                <w:color w:val="000000"/>
                <w:sz w:val="24"/>
                <w:szCs w:val="24"/>
              </w:rPr>
            </w:pPr>
          </w:p>
        </w:tc>
        <w:tc>
          <w:tcPr>
            <w:tcW w:w="1169" w:type="dxa"/>
            <w:noWrap w:val="0"/>
            <w:vAlign w:val="center"/>
          </w:tcPr>
          <w:p>
            <w:pPr>
              <w:spacing w:line="0" w:lineRule="atLeast"/>
              <w:rPr>
                <w:rFonts w:ascii="宋体" w:hAnsi="宋体" w:hint="eastAsia"/>
                <w:color w:val="000000"/>
                <w:sz w:val="24"/>
                <w:szCs w:val="24"/>
              </w:rPr>
            </w:pPr>
          </w:p>
        </w:tc>
      </w:tr>
      <w:tr>
        <w:trPr>
          <w:cantSplit/>
          <w:trHeight w:val="724"/>
        </w:trPr>
        <w:tc>
          <w:tcPr>
            <w:tcW w:w="51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3</w:t>
            </w:r>
          </w:p>
        </w:tc>
        <w:tc>
          <w:tcPr>
            <w:tcW w:w="971" w:type="dxa"/>
            <w:noWrap w:val="0"/>
            <w:vAlign w:val="center"/>
          </w:tcPr>
          <w:p>
            <w:pPr>
              <w:spacing w:line="0" w:lineRule="atLeast"/>
              <w:rPr>
                <w:rFonts w:ascii="宋体" w:hAnsi="宋体" w:hint="eastAsia"/>
                <w:color w:val="000000"/>
                <w:sz w:val="24"/>
                <w:szCs w:val="24"/>
              </w:rPr>
            </w:pPr>
          </w:p>
        </w:tc>
        <w:tc>
          <w:tcPr>
            <w:tcW w:w="905" w:type="dxa"/>
            <w:noWrap w:val="0"/>
            <w:vAlign w:val="center"/>
          </w:tcPr>
          <w:p>
            <w:pPr>
              <w:spacing w:line="0" w:lineRule="atLeast"/>
              <w:rPr>
                <w:rFonts w:ascii="宋体" w:hAnsi="宋体" w:hint="eastAsia"/>
                <w:color w:val="000000"/>
                <w:sz w:val="24"/>
                <w:szCs w:val="24"/>
              </w:rPr>
            </w:pPr>
          </w:p>
        </w:tc>
        <w:tc>
          <w:tcPr>
            <w:tcW w:w="1326" w:type="dxa"/>
            <w:noWrap w:val="0"/>
            <w:vAlign w:val="center"/>
          </w:tcPr>
          <w:p>
            <w:pPr>
              <w:spacing w:line="0" w:lineRule="atLeast"/>
              <w:rPr>
                <w:rFonts w:ascii="宋体" w:hAnsi="宋体" w:hint="eastAsia"/>
                <w:color w:val="000000"/>
                <w:sz w:val="24"/>
                <w:szCs w:val="24"/>
              </w:rPr>
            </w:pPr>
          </w:p>
        </w:tc>
        <w:tc>
          <w:tcPr>
            <w:tcW w:w="734" w:type="dxa"/>
            <w:noWrap w:val="0"/>
            <w:vAlign w:val="center"/>
          </w:tcPr>
          <w:p>
            <w:pPr>
              <w:spacing w:line="0" w:lineRule="atLeast"/>
              <w:rPr>
                <w:rFonts w:ascii="宋体" w:hAnsi="宋体" w:hint="eastAsia"/>
                <w:color w:val="000000"/>
                <w:sz w:val="24"/>
                <w:szCs w:val="24"/>
              </w:rPr>
            </w:pPr>
          </w:p>
        </w:tc>
        <w:tc>
          <w:tcPr>
            <w:tcW w:w="918" w:type="dxa"/>
            <w:noWrap w:val="0"/>
            <w:vAlign w:val="center"/>
          </w:tcPr>
          <w:p>
            <w:pPr>
              <w:spacing w:line="0" w:lineRule="atLeast"/>
              <w:rPr>
                <w:rFonts w:ascii="宋体" w:hAnsi="宋体" w:hint="eastAsia"/>
                <w:color w:val="000000"/>
                <w:sz w:val="24"/>
                <w:szCs w:val="24"/>
              </w:rPr>
            </w:pPr>
          </w:p>
        </w:tc>
        <w:tc>
          <w:tcPr>
            <w:tcW w:w="682" w:type="dxa"/>
            <w:noWrap w:val="0"/>
            <w:vAlign w:val="center"/>
          </w:tcPr>
          <w:p>
            <w:pPr>
              <w:spacing w:line="0" w:lineRule="atLeast"/>
              <w:rPr>
                <w:rFonts w:ascii="宋体" w:hAnsi="宋体" w:hint="eastAsia"/>
                <w:color w:val="000000"/>
                <w:sz w:val="24"/>
                <w:szCs w:val="24"/>
              </w:rPr>
            </w:pPr>
          </w:p>
        </w:tc>
        <w:tc>
          <w:tcPr>
            <w:tcW w:w="1293" w:type="dxa"/>
            <w:noWrap w:val="0"/>
            <w:vAlign w:val="center"/>
          </w:tcPr>
          <w:p>
            <w:pPr>
              <w:spacing w:line="0" w:lineRule="atLeast"/>
              <w:rPr>
                <w:rFonts w:ascii="宋体" w:hAnsi="宋体" w:hint="eastAsia"/>
                <w:color w:val="000000"/>
                <w:sz w:val="24"/>
                <w:szCs w:val="24"/>
              </w:rPr>
            </w:pPr>
          </w:p>
        </w:tc>
        <w:tc>
          <w:tcPr>
            <w:tcW w:w="1169" w:type="dxa"/>
            <w:noWrap w:val="0"/>
            <w:vAlign w:val="center"/>
          </w:tcPr>
          <w:p>
            <w:pPr>
              <w:spacing w:line="0" w:lineRule="atLeast"/>
              <w:rPr>
                <w:rFonts w:ascii="宋体" w:hAnsi="宋体" w:hint="eastAsia"/>
                <w:color w:val="000000"/>
                <w:sz w:val="24"/>
                <w:szCs w:val="24"/>
              </w:rPr>
            </w:pPr>
          </w:p>
        </w:tc>
      </w:tr>
      <w:tr>
        <w:trPr>
          <w:cantSplit/>
          <w:trHeight w:val="640"/>
        </w:trPr>
        <w:tc>
          <w:tcPr>
            <w:tcW w:w="519" w:type="dxa"/>
            <w:noWrap w:val="0"/>
            <w:vAlign w:val="center"/>
          </w:tcPr>
          <w:p>
            <w:pPr>
              <w:spacing w:line="0" w:lineRule="atLeast"/>
              <w:jc w:val="center"/>
              <w:rPr>
                <w:rFonts w:ascii="宋体" w:hAnsi="宋体" w:hint="eastAsia"/>
                <w:color w:val="000000"/>
                <w:sz w:val="24"/>
                <w:szCs w:val="24"/>
              </w:rPr>
            </w:pPr>
            <w:r>
              <w:rPr>
                <w:rFonts w:ascii="宋体" w:hAnsi="宋体" w:hint="eastAsia"/>
                <w:color w:val="000000"/>
                <w:sz w:val="24"/>
                <w:szCs w:val="24"/>
              </w:rPr>
              <w:t xml:space="preserve">4</w:t>
            </w:r>
          </w:p>
        </w:tc>
        <w:tc>
          <w:tcPr>
            <w:tcW w:w="971" w:type="dxa"/>
            <w:noWrap w:val="0"/>
            <w:vAlign w:val="center"/>
          </w:tcPr>
          <w:p>
            <w:pPr>
              <w:spacing w:line="0" w:lineRule="atLeast"/>
              <w:rPr>
                <w:rFonts w:ascii="宋体" w:hAnsi="宋体" w:hint="eastAsia"/>
                <w:color w:val="000000"/>
                <w:sz w:val="24"/>
                <w:szCs w:val="24"/>
              </w:rPr>
            </w:pPr>
          </w:p>
        </w:tc>
        <w:tc>
          <w:tcPr>
            <w:tcW w:w="905" w:type="dxa"/>
            <w:noWrap w:val="0"/>
            <w:vAlign w:val="center"/>
          </w:tcPr>
          <w:p>
            <w:pPr>
              <w:spacing w:line="0" w:lineRule="atLeast"/>
              <w:rPr>
                <w:rFonts w:ascii="宋体" w:hAnsi="宋体" w:hint="eastAsia"/>
                <w:color w:val="000000"/>
                <w:sz w:val="24"/>
                <w:szCs w:val="24"/>
              </w:rPr>
            </w:pPr>
          </w:p>
        </w:tc>
        <w:tc>
          <w:tcPr>
            <w:tcW w:w="1326" w:type="dxa"/>
            <w:noWrap w:val="0"/>
            <w:vAlign w:val="center"/>
          </w:tcPr>
          <w:p>
            <w:pPr>
              <w:spacing w:line="0" w:lineRule="atLeast"/>
              <w:rPr>
                <w:rFonts w:ascii="宋体" w:hAnsi="宋体" w:hint="eastAsia"/>
                <w:color w:val="000000"/>
                <w:sz w:val="24"/>
                <w:szCs w:val="24"/>
              </w:rPr>
            </w:pPr>
          </w:p>
        </w:tc>
        <w:tc>
          <w:tcPr>
            <w:tcW w:w="734" w:type="dxa"/>
            <w:noWrap w:val="0"/>
            <w:vAlign w:val="center"/>
          </w:tcPr>
          <w:p>
            <w:pPr>
              <w:spacing w:line="0" w:lineRule="atLeast"/>
              <w:rPr>
                <w:rFonts w:ascii="宋体" w:hAnsi="宋体" w:hint="eastAsia"/>
                <w:color w:val="000000"/>
                <w:sz w:val="24"/>
                <w:szCs w:val="24"/>
              </w:rPr>
            </w:pPr>
          </w:p>
        </w:tc>
        <w:tc>
          <w:tcPr>
            <w:tcW w:w="918" w:type="dxa"/>
            <w:noWrap w:val="0"/>
            <w:vAlign w:val="center"/>
          </w:tcPr>
          <w:p>
            <w:pPr>
              <w:spacing w:line="0" w:lineRule="atLeast"/>
              <w:rPr>
                <w:rFonts w:ascii="宋体" w:hAnsi="宋体" w:hint="eastAsia"/>
                <w:color w:val="000000"/>
                <w:sz w:val="24"/>
                <w:szCs w:val="24"/>
              </w:rPr>
            </w:pPr>
          </w:p>
        </w:tc>
        <w:tc>
          <w:tcPr>
            <w:tcW w:w="682" w:type="dxa"/>
            <w:noWrap w:val="0"/>
            <w:vAlign w:val="center"/>
          </w:tcPr>
          <w:p>
            <w:pPr>
              <w:spacing w:line="0" w:lineRule="atLeast"/>
              <w:rPr>
                <w:rFonts w:ascii="宋体" w:hAnsi="宋体" w:hint="eastAsia"/>
                <w:color w:val="000000"/>
                <w:sz w:val="24"/>
                <w:szCs w:val="24"/>
              </w:rPr>
            </w:pPr>
          </w:p>
        </w:tc>
        <w:tc>
          <w:tcPr>
            <w:tcW w:w="1293" w:type="dxa"/>
            <w:noWrap w:val="0"/>
            <w:vAlign w:val="center"/>
          </w:tcPr>
          <w:p>
            <w:pPr>
              <w:spacing w:line="0" w:lineRule="atLeast"/>
              <w:rPr>
                <w:rFonts w:ascii="宋体" w:hAnsi="宋体" w:hint="eastAsia"/>
                <w:color w:val="000000"/>
                <w:sz w:val="24"/>
                <w:szCs w:val="24"/>
              </w:rPr>
            </w:pPr>
          </w:p>
        </w:tc>
        <w:tc>
          <w:tcPr>
            <w:tcW w:w="1169" w:type="dxa"/>
            <w:noWrap w:val="0"/>
            <w:vAlign w:val="center"/>
          </w:tcPr>
          <w:p>
            <w:pPr>
              <w:spacing w:line="0" w:lineRule="atLeast"/>
              <w:rPr>
                <w:rFonts w:ascii="宋体" w:hAnsi="宋体" w:hint="eastAsia"/>
                <w:color w:val="000000"/>
                <w:sz w:val="24"/>
                <w:szCs w:val="24"/>
              </w:rPr>
            </w:pPr>
          </w:p>
        </w:tc>
      </w:tr>
      <w:tr>
        <w:trPr>
          <w:cantSplit/>
          <w:trHeight w:val="580"/>
        </w:trPr>
        <w:tc>
          <w:tcPr>
            <w:tcW w:w="519" w:type="dxa"/>
            <w:noWrap w:val="0"/>
            <w:vAlign w:val="center"/>
          </w:tcPr>
          <w:p>
            <w:pPr>
              <w:spacing w:line="0" w:lineRule="atLeast"/>
              <w:jc w:val="center"/>
              <w:rPr>
                <w:rFonts w:ascii="宋体" w:hAnsi="宋体"/>
                <w:color w:val="000000"/>
                <w:sz w:val="24"/>
                <w:szCs w:val="24"/>
              </w:rPr>
            </w:pPr>
            <w:r>
              <w:rPr>
                <w:rFonts w:ascii="宋体" w:hAnsi="宋体"/>
                <w:color w:val="000000"/>
                <w:sz w:val="24"/>
                <w:szCs w:val="24"/>
              </w:rPr>
              <w:t xml:space="preserve">…</w:t>
            </w:r>
          </w:p>
        </w:tc>
        <w:tc>
          <w:tcPr>
            <w:tcW w:w="971" w:type="dxa"/>
            <w:noWrap w:val="0"/>
            <w:vAlign w:val="center"/>
          </w:tcPr>
          <w:p>
            <w:pPr>
              <w:spacing w:line="0" w:lineRule="atLeast"/>
              <w:rPr>
                <w:rFonts w:ascii="宋体" w:hAnsi="宋体" w:hint="eastAsia"/>
                <w:color w:val="000000"/>
                <w:sz w:val="24"/>
                <w:szCs w:val="24"/>
              </w:rPr>
            </w:pPr>
            <w:r>
              <w:rPr>
                <w:rFonts w:ascii="宋体" w:hAnsi="宋体"/>
                <w:color w:val="000000"/>
                <w:sz w:val="24"/>
                <w:szCs w:val="24"/>
              </w:rPr>
              <w:t xml:space="preserve">……</w:t>
            </w:r>
          </w:p>
        </w:tc>
        <w:tc>
          <w:tcPr>
            <w:tcW w:w="905" w:type="dxa"/>
            <w:noWrap w:val="0"/>
            <w:vAlign w:val="center"/>
          </w:tcPr>
          <w:p>
            <w:pPr>
              <w:spacing w:line="0" w:lineRule="atLeast"/>
              <w:rPr>
                <w:rFonts w:ascii="宋体" w:hAnsi="宋体" w:hint="eastAsia"/>
                <w:color w:val="000000"/>
                <w:sz w:val="24"/>
                <w:szCs w:val="24"/>
              </w:rPr>
            </w:pPr>
          </w:p>
        </w:tc>
        <w:tc>
          <w:tcPr>
            <w:tcW w:w="1326" w:type="dxa"/>
            <w:noWrap w:val="0"/>
            <w:vAlign w:val="center"/>
          </w:tcPr>
          <w:p>
            <w:pPr>
              <w:spacing w:line="0" w:lineRule="atLeast"/>
              <w:rPr>
                <w:rFonts w:ascii="宋体" w:hAnsi="宋体" w:hint="eastAsia"/>
                <w:color w:val="000000"/>
                <w:sz w:val="24"/>
                <w:szCs w:val="24"/>
              </w:rPr>
            </w:pPr>
          </w:p>
        </w:tc>
        <w:tc>
          <w:tcPr>
            <w:tcW w:w="734" w:type="dxa"/>
            <w:noWrap w:val="0"/>
            <w:vAlign w:val="center"/>
          </w:tcPr>
          <w:p>
            <w:pPr>
              <w:spacing w:line="0" w:lineRule="atLeast"/>
              <w:rPr>
                <w:rFonts w:ascii="宋体" w:hAnsi="宋体" w:hint="eastAsia"/>
                <w:color w:val="000000"/>
                <w:sz w:val="24"/>
                <w:szCs w:val="24"/>
              </w:rPr>
            </w:pPr>
          </w:p>
        </w:tc>
        <w:tc>
          <w:tcPr>
            <w:tcW w:w="918" w:type="dxa"/>
            <w:noWrap w:val="0"/>
            <w:vAlign w:val="center"/>
          </w:tcPr>
          <w:p>
            <w:pPr>
              <w:spacing w:line="0" w:lineRule="atLeast"/>
              <w:rPr>
                <w:rFonts w:ascii="宋体" w:hAnsi="宋体" w:hint="eastAsia"/>
                <w:color w:val="000000"/>
                <w:sz w:val="24"/>
                <w:szCs w:val="24"/>
              </w:rPr>
            </w:pPr>
          </w:p>
        </w:tc>
        <w:tc>
          <w:tcPr>
            <w:tcW w:w="682" w:type="dxa"/>
            <w:noWrap w:val="0"/>
            <w:vAlign w:val="center"/>
          </w:tcPr>
          <w:p>
            <w:pPr>
              <w:spacing w:line="0" w:lineRule="atLeast"/>
              <w:rPr>
                <w:rFonts w:ascii="宋体" w:hAnsi="宋体" w:hint="eastAsia"/>
                <w:color w:val="000000"/>
                <w:sz w:val="24"/>
                <w:szCs w:val="24"/>
              </w:rPr>
            </w:pPr>
          </w:p>
        </w:tc>
        <w:tc>
          <w:tcPr>
            <w:tcW w:w="1293" w:type="dxa"/>
            <w:noWrap w:val="0"/>
            <w:vAlign w:val="center"/>
          </w:tcPr>
          <w:p>
            <w:pPr>
              <w:spacing w:line="0" w:lineRule="atLeast"/>
              <w:rPr>
                <w:rFonts w:ascii="宋体" w:hAnsi="宋体" w:hint="eastAsia"/>
                <w:color w:val="000000"/>
                <w:sz w:val="24"/>
                <w:szCs w:val="24"/>
              </w:rPr>
            </w:pPr>
          </w:p>
        </w:tc>
        <w:tc>
          <w:tcPr>
            <w:tcW w:w="1169" w:type="dxa"/>
            <w:noWrap w:val="0"/>
            <w:vAlign w:val="center"/>
          </w:tcPr>
          <w:p>
            <w:pPr>
              <w:spacing w:line="0" w:lineRule="atLeast"/>
              <w:rPr>
                <w:rFonts w:ascii="宋体" w:hAnsi="宋体" w:hint="eastAsia"/>
                <w:color w:val="000000"/>
                <w:sz w:val="24"/>
                <w:szCs w:val="24"/>
              </w:rPr>
            </w:pPr>
          </w:p>
        </w:tc>
      </w:tr>
      <w:tr>
        <w:trPr>
          <w:cantSplit/>
          <w:trHeight w:val="1030"/>
        </w:trPr>
        <w:tc>
          <w:tcPr>
            <w:tcW w:w="7348" w:type="dxa"/>
            <w:gridSpan w:val="8"/>
            <w:noWrap w:val="0"/>
            <w:vAlign w:val="center"/>
          </w:tcPr>
          <w:p>
            <w:pPr>
              <w:jc w:val="center"/>
              <w:rPr>
                <w:rFonts w:ascii="宋体" w:hAnsi="宋体" w:hint="eastAsia"/>
                <w:color w:val="000000"/>
                <w:sz w:val="24"/>
                <w:szCs w:val="24"/>
              </w:rPr>
            </w:pPr>
            <w:r>
              <w:rPr>
                <w:rFonts w:ascii="宋体" w:hAnsi="宋体" w:hint="eastAsia"/>
                <w:color w:val="000000"/>
                <w:sz w:val="24"/>
                <w:szCs w:val="24"/>
                <w:lang w:eastAsia="zh-CN"/>
              </w:rPr>
              <w:t xml:space="preserve">谈判</w:t>
            </w:r>
            <w:r>
              <w:rPr>
                <w:rFonts w:ascii="宋体" w:hAnsi="宋体" w:hint="eastAsia"/>
                <w:color w:val="000000"/>
                <w:sz w:val="24"/>
                <w:szCs w:val="24"/>
              </w:rPr>
              <w:t xml:space="preserve">报价（人民币：元）</w:t>
            </w:r>
          </w:p>
        </w:tc>
        <w:tc>
          <w:tcPr>
            <w:tcW w:w="1169" w:type="dxa"/>
            <w:noWrap w:val="0"/>
          </w:tcPr>
          <w:p>
            <w:pPr>
              <w:rPr>
                <w:rFonts w:ascii="宋体" w:hAnsi="宋体" w:hint="eastAsia"/>
                <w:color w:val="000000"/>
                <w:sz w:val="24"/>
                <w:szCs w:val="24"/>
              </w:rPr>
            </w:pPr>
          </w:p>
        </w:tc>
      </w:tr>
    </w:tbl>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hint="eastAsia"/>
          <w:b/>
          <w:sz w:val="32"/>
          <w:szCs w:val="32"/>
        </w:rPr>
      </w:pPr>
    </w:p>
    <w:p>
      <w:pPr>
        <w:widowControl/>
        <w:jc w:val="center"/>
        <w:rPr>
          <w:rFonts w:ascii="黑体" w:eastAsia="黑体" w:hAnsi="黑体"/>
          <w:b/>
          <w:sz w:val="32"/>
          <w:szCs w:val="32"/>
        </w:rPr>
      </w:pPr>
      <w:r>
        <w:rPr>
          <w:rFonts w:ascii="黑体" w:eastAsia="黑体" w:hAnsi="黑体" w:hint="eastAsia"/>
          <w:b/>
          <w:sz w:val="32"/>
          <w:szCs w:val="32"/>
        </w:rPr>
        <w:t xml:space="preserve">十</w:t>
      </w:r>
      <w:r>
        <w:rPr>
          <w:rFonts w:ascii="黑体" w:eastAsia="黑体" w:hAnsi="黑体" w:hint="eastAsia"/>
          <w:b/>
          <w:sz w:val="32"/>
          <w:szCs w:val="32"/>
          <w:lang w:eastAsia="zh-CN"/>
        </w:rPr>
        <w:t xml:space="preserve">二</w:t>
      </w:r>
      <w:r>
        <w:rPr>
          <w:rFonts w:ascii="黑体" w:eastAsia="黑体" w:hAnsi="黑体" w:hint="eastAsia"/>
          <w:b/>
          <w:sz w:val="32"/>
          <w:szCs w:val="32"/>
        </w:rPr>
        <w:t xml:space="preserve">、技术要求响应及偏离表（分包号：**）</w:t>
      </w:r>
    </w:p>
    <w:p>
      <w:pPr>
        <w:spacing w:line="360" w:lineRule="auto"/>
        <w:jc w:val="center"/>
        <w:rPr>
          <w:rFonts w:ascii="宋体" w:hAnsi="宋体"/>
          <w:b/>
          <w:sz w:val="28"/>
          <w:szCs w:val="28"/>
        </w:rPr>
      </w:pPr>
    </w:p>
    <w:tbl>
      <w:tblPr>
        <w:tblStyle w:val="NormalTable"/>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firstRow="1" w:lastRow="0" w:firstColumn="1" w:lastColumn="0" w:noHBand="0" w:noVBand="1"/>
      </w:tblPr>
      <w:tblGrid>
        <w:gridCol w:w="545"/>
        <w:gridCol w:w="3291"/>
        <w:gridCol w:w="2852"/>
        <w:gridCol w:w="1308"/>
        <w:gridCol w:w="1173"/>
      </w:tblGrid>
      <w:tr>
        <w:trPr>
          <w:cantSplit/>
          <w:trHeight w:hRule="auto" w:val="0"/>
        </w:trPr>
        <w:tc>
          <w:tcPr>
            <w:tcW w:w="545" w:type="dxa"/>
            <w:noWrap w:val="0"/>
            <w:vAlign w:val="center"/>
          </w:tcPr>
          <w:p>
            <w:pPr>
              <w:jc w:val="center"/>
              <w:rPr>
                <w:rFonts w:ascii="宋体" w:hAnsi="宋体" w:hint="eastAsia"/>
                <w:color w:val="000000"/>
                <w:sz w:val="24"/>
                <w:szCs w:val="24"/>
              </w:rPr>
            </w:pPr>
            <w:r>
              <w:rPr>
                <w:rFonts w:ascii="宋体" w:hAnsi="宋体" w:hint="eastAsia"/>
                <w:color w:val="000000"/>
                <w:sz w:val="24"/>
                <w:szCs w:val="24"/>
              </w:rPr>
              <w:t xml:space="preserve">序号</w:t>
            </w:r>
          </w:p>
        </w:tc>
        <w:tc>
          <w:tcPr>
            <w:tcW w:w="3291" w:type="dxa"/>
            <w:noWrap w:val="0"/>
            <w:vAlign w:val="center"/>
          </w:tcPr>
          <w:p>
            <w:pPr>
              <w:jc w:val="center"/>
              <w:rPr>
                <w:rFonts w:ascii="宋体" w:hAnsi="宋体" w:hint="eastAsia"/>
                <w:color w:val="000000"/>
                <w:sz w:val="24"/>
                <w:szCs w:val="24"/>
              </w:rPr>
            </w:pPr>
            <w:r>
              <w:rPr>
                <w:rFonts w:ascii="宋体" w:hAnsi="宋体" w:hint="eastAsia"/>
                <w:color w:val="000000"/>
                <w:sz w:val="24"/>
                <w:szCs w:val="24"/>
              </w:rPr>
              <w:t xml:space="preserve">招标文件要求</w:t>
            </w:r>
          </w:p>
        </w:tc>
        <w:tc>
          <w:tcPr>
            <w:tcW w:w="2852" w:type="dxa"/>
            <w:noWrap w:val="0"/>
            <w:vAlign w:val="center"/>
          </w:tcPr>
          <w:p>
            <w:pPr>
              <w:jc w:val="center"/>
              <w:rPr>
                <w:rFonts w:ascii="宋体" w:hAnsi="宋体" w:hint="eastAsia"/>
                <w:color w:val="000000"/>
                <w:sz w:val="24"/>
                <w:szCs w:val="24"/>
              </w:rPr>
            </w:pPr>
            <w:r>
              <w:rPr>
                <w:rFonts w:ascii="宋体" w:hAnsi="宋体" w:hint="eastAsia"/>
                <w:color w:val="000000"/>
                <w:sz w:val="24"/>
                <w:szCs w:val="24"/>
              </w:rPr>
              <w:t xml:space="preserve">投标响应情况</w:t>
            </w:r>
          </w:p>
        </w:tc>
        <w:tc>
          <w:tcPr>
            <w:tcW w:w="1308" w:type="dxa"/>
            <w:noWrap w:val="0"/>
            <w:vAlign w:val="center"/>
          </w:tcPr>
          <w:p>
            <w:pPr>
              <w:jc w:val="center"/>
              <w:rPr>
                <w:rFonts w:ascii="宋体" w:hAnsi="宋体" w:hint="eastAsia"/>
                <w:color w:val="000000"/>
                <w:sz w:val="24"/>
                <w:szCs w:val="24"/>
              </w:rPr>
            </w:pPr>
            <w:r>
              <w:rPr>
                <w:rFonts w:ascii="宋体" w:hAnsi="宋体" w:hint="eastAsia"/>
                <w:color w:val="000000"/>
                <w:sz w:val="24"/>
                <w:szCs w:val="24"/>
              </w:rPr>
              <w:t xml:space="preserve">超出、符合或偏离</w:t>
            </w:r>
          </w:p>
        </w:tc>
        <w:tc>
          <w:tcPr>
            <w:tcW w:w="1173" w:type="dxa"/>
            <w:noWrap w:val="0"/>
            <w:vAlign w:val="center"/>
          </w:tcPr>
          <w:p>
            <w:pPr>
              <w:jc w:val="center"/>
              <w:rPr>
                <w:rFonts w:ascii="宋体" w:hAnsi="宋体" w:hint="eastAsia"/>
                <w:color w:val="000000"/>
                <w:sz w:val="24"/>
                <w:szCs w:val="24"/>
              </w:rPr>
            </w:pPr>
            <w:r>
              <w:rPr>
                <w:rFonts w:ascii="宋体" w:hAnsi="宋体" w:hint="eastAsia"/>
                <w:color w:val="000000"/>
                <w:sz w:val="24"/>
                <w:szCs w:val="24"/>
              </w:rPr>
              <w:t xml:space="preserve">证明</w:t>
            </w:r>
          </w:p>
          <w:p>
            <w:pPr>
              <w:jc w:val="center"/>
              <w:rPr>
                <w:rFonts w:ascii="宋体" w:hAnsi="宋体" w:hint="eastAsia"/>
                <w:color w:val="000000"/>
                <w:sz w:val="24"/>
                <w:szCs w:val="24"/>
              </w:rPr>
            </w:pPr>
            <w:r>
              <w:rPr>
                <w:rFonts w:ascii="宋体" w:hAnsi="宋体" w:hint="eastAsia"/>
                <w:color w:val="000000"/>
                <w:sz w:val="24"/>
                <w:szCs w:val="24"/>
              </w:rPr>
              <w:t xml:space="preserve">材料</w:t>
            </w: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r>
        <w:trPr>
          <w:cantSplit/>
          <w:trHeight w:val="640"/>
        </w:trPr>
        <w:tc>
          <w:tcPr>
            <w:tcW w:w="545" w:type="dxa"/>
            <w:noWrap w:val="0"/>
          </w:tcPr>
          <w:p>
            <w:pPr>
              <w:jc w:val="center"/>
              <w:rPr>
                <w:rFonts w:ascii="宋体" w:hAnsi="宋体" w:hint="eastAsia"/>
                <w:color w:val="000000"/>
                <w:sz w:val="24"/>
                <w:szCs w:val="24"/>
              </w:rPr>
            </w:pPr>
          </w:p>
        </w:tc>
        <w:tc>
          <w:tcPr>
            <w:tcW w:w="3291" w:type="dxa"/>
            <w:noWrap w:val="0"/>
          </w:tcPr>
          <w:p>
            <w:pPr>
              <w:jc w:val="center"/>
              <w:rPr>
                <w:rFonts w:ascii="宋体" w:hAnsi="宋体" w:hint="eastAsia"/>
                <w:color w:val="000000"/>
                <w:sz w:val="24"/>
                <w:szCs w:val="24"/>
              </w:rPr>
            </w:pPr>
            <w:r>
              <w:rPr>
                <w:rFonts w:ascii="宋体" w:hAnsi="宋体"/>
                <w:color w:val="000000"/>
                <w:sz w:val="24"/>
                <w:szCs w:val="24"/>
              </w:rPr>
              <w:t xml:space="preserve">……</w:t>
            </w:r>
          </w:p>
        </w:tc>
        <w:tc>
          <w:tcPr>
            <w:tcW w:w="2852" w:type="dxa"/>
            <w:noWrap w:val="0"/>
          </w:tcPr>
          <w:p>
            <w:pPr>
              <w:jc w:val="center"/>
              <w:rPr>
                <w:rFonts w:ascii="宋体" w:hAnsi="宋体" w:hint="eastAsia"/>
                <w:color w:val="000000"/>
                <w:sz w:val="24"/>
                <w:szCs w:val="24"/>
              </w:rPr>
            </w:pPr>
          </w:p>
        </w:tc>
        <w:tc>
          <w:tcPr>
            <w:tcW w:w="1308" w:type="dxa"/>
            <w:noWrap w:val="0"/>
          </w:tcPr>
          <w:p>
            <w:pPr>
              <w:jc w:val="center"/>
              <w:rPr>
                <w:rFonts w:ascii="宋体" w:hAnsi="宋体" w:hint="eastAsia"/>
                <w:color w:val="000000"/>
                <w:sz w:val="24"/>
                <w:szCs w:val="24"/>
              </w:rPr>
            </w:pPr>
          </w:p>
        </w:tc>
        <w:tc>
          <w:tcPr>
            <w:tcW w:w="1173" w:type="dxa"/>
            <w:noWrap w:val="0"/>
          </w:tcPr>
          <w:p>
            <w:pPr>
              <w:jc w:val="center"/>
              <w:rPr>
                <w:rFonts w:ascii="宋体" w:hAnsi="宋体" w:hint="eastAsia"/>
                <w:color w:val="000000"/>
                <w:sz w:val="24"/>
                <w:szCs w:val="24"/>
              </w:rPr>
            </w:pPr>
          </w:p>
        </w:tc>
      </w:tr>
    </w:tbl>
    <w:p>
      <w:pPr>
        <w:rPr>
          <w:rFonts w:ascii="宋体" w:hAnsi="宋体" w:hint="eastAsia"/>
          <w:sz w:val="24"/>
        </w:rPr>
      </w:pPr>
      <w:r>
        <w:rPr>
          <w:rFonts w:ascii="宋体" w:hAnsi="宋体" w:hint="eastAsia"/>
          <w:sz w:val="24"/>
        </w:rPr>
        <w:t xml:space="preserve">注： 行数不够，可自行添加。</w:t>
      </w:r>
    </w:p>
    <w:p>
      <w:pPr>
        <w:pStyle w:val="正文文本"/>
      </w:pPr>
    </w:p>
    <w:p>
      <w:pPr>
        <w:widowControl/>
        <w:jc w:val="center"/>
        <w:rPr>
          <w:rFonts w:ascii="黑体" w:eastAsia="黑体" w:hAnsi="黑体"/>
          <w:b/>
          <w:sz w:val="32"/>
          <w:szCs w:val="32"/>
        </w:rPr>
      </w:pPr>
      <w:r>
        <w:br w:type="page"/>
      </w:r>
      <w:r>
        <w:rPr>
          <w:rFonts w:ascii="黑体" w:eastAsia="黑体" w:hAnsi="黑体" w:hint="eastAsia"/>
          <w:b/>
          <w:sz w:val="32"/>
          <w:szCs w:val="32"/>
        </w:rPr>
        <w:t xml:space="preserve">十</w:t>
      </w:r>
      <w:r>
        <w:rPr>
          <w:rFonts w:ascii="黑体" w:eastAsia="黑体" w:hAnsi="黑体" w:hint="eastAsia"/>
          <w:b/>
          <w:sz w:val="32"/>
          <w:szCs w:val="32"/>
          <w:lang w:eastAsia="zh-CN"/>
        </w:rPr>
        <w:t xml:space="preserve">三</w:t>
      </w:r>
      <w:r>
        <w:rPr>
          <w:rFonts w:ascii="黑体" w:eastAsia="黑体" w:hAnsi="黑体" w:hint="eastAsia"/>
          <w:b/>
          <w:sz w:val="32"/>
          <w:szCs w:val="32"/>
        </w:rPr>
        <w:t xml:space="preserve">、商务要求响应及偏离表（分包号：**）</w:t>
      </w:r>
    </w:p>
    <w:tbl>
      <w:tblPr>
        <w:tblStyle w:val="NormalTable"/>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firstRow="1" w:lastRow="0" w:firstColumn="1" w:lastColumn="0" w:noHBand="0" w:noVBand="1"/>
      </w:tblPr>
      <w:tblGrid>
        <w:gridCol w:w="545"/>
        <w:gridCol w:w="2516"/>
        <w:gridCol w:w="1865"/>
        <w:gridCol w:w="2150"/>
        <w:gridCol w:w="1147"/>
        <w:gridCol w:w="1287"/>
      </w:tblGrid>
      <w:tr>
        <w:trPr>
          <w:cantSplit/>
          <w:trHeight w:hRule="auto" w:val="0"/>
          <w:jc w:val="center"/>
        </w:trPr>
        <w:tc>
          <w:tcPr>
            <w:tcW w:w="545" w:type="dxa"/>
            <w:noWrap w:val="0"/>
            <w:vAlign w:val="center"/>
          </w:tcPr>
          <w:p>
            <w:pPr>
              <w:spacing w:line="0" w:lineRule="atLeast"/>
              <w:jc w:val="center"/>
              <w:rPr>
                <w:rFonts w:ascii="宋体" w:hAnsi="宋体"/>
                <w:sz w:val="24"/>
              </w:rPr>
            </w:pPr>
            <w:r>
              <w:rPr>
                <w:rFonts w:ascii="宋体" w:hAnsi="宋体" w:hint="eastAsia"/>
                <w:sz w:val="24"/>
              </w:rPr>
              <w:t xml:space="preserve">序号</w:t>
            </w:r>
          </w:p>
        </w:tc>
        <w:tc>
          <w:tcPr>
            <w:tcW w:w="2516" w:type="dxa"/>
            <w:noWrap w:val="0"/>
            <w:vAlign w:val="center"/>
          </w:tcPr>
          <w:p>
            <w:pPr>
              <w:spacing w:line="0" w:lineRule="atLeast"/>
              <w:jc w:val="center"/>
              <w:rPr>
                <w:rFonts w:ascii="宋体" w:hAnsi="宋体"/>
                <w:sz w:val="24"/>
              </w:rPr>
            </w:pPr>
            <w:r>
              <w:rPr>
                <w:rFonts w:ascii="宋体" w:hAnsi="宋体" w:hint="eastAsia"/>
                <w:sz w:val="24"/>
              </w:rPr>
              <w:t xml:space="preserve">谈判文件要求</w:t>
            </w:r>
          </w:p>
        </w:tc>
        <w:tc>
          <w:tcPr>
            <w:tcW w:w="1865" w:type="dxa"/>
            <w:noWrap w:val="0"/>
            <w:vAlign w:val="center"/>
          </w:tcPr>
          <w:p>
            <w:pPr>
              <w:spacing w:line="0" w:lineRule="atLeast"/>
              <w:jc w:val="center"/>
              <w:rPr>
                <w:rFonts w:ascii="宋体" w:hAnsi="宋体"/>
                <w:sz w:val="24"/>
              </w:rPr>
            </w:pPr>
            <w:r>
              <w:rPr>
                <w:rFonts w:ascii="宋体" w:hAnsi="宋体" w:hint="eastAsia"/>
                <w:sz w:val="24"/>
              </w:rPr>
              <w:t xml:space="preserve">响应情况</w:t>
            </w:r>
          </w:p>
        </w:tc>
        <w:tc>
          <w:tcPr>
            <w:tcW w:w="2150" w:type="dxa"/>
            <w:noWrap w:val="0"/>
            <w:vAlign w:val="center"/>
          </w:tcPr>
          <w:p>
            <w:pPr>
              <w:spacing w:line="0" w:lineRule="atLeast"/>
              <w:jc w:val="center"/>
              <w:rPr>
                <w:rFonts w:ascii="宋体" w:hAnsi="宋体"/>
                <w:sz w:val="24"/>
              </w:rPr>
            </w:pPr>
            <w:r>
              <w:rPr>
                <w:rFonts w:ascii="宋体" w:hAnsi="宋体" w:hint="eastAsia"/>
                <w:sz w:val="24"/>
              </w:rPr>
              <w:t xml:space="preserve">超出、符合或偏离</w:t>
            </w:r>
          </w:p>
        </w:tc>
        <w:tc>
          <w:tcPr>
            <w:tcW w:w="1147" w:type="dxa"/>
            <w:noWrap w:val="0"/>
            <w:vAlign w:val="center"/>
          </w:tcPr>
          <w:p>
            <w:pPr>
              <w:spacing w:line="0" w:lineRule="atLeast"/>
              <w:jc w:val="center"/>
              <w:rPr>
                <w:rFonts w:ascii="宋体" w:hAnsi="宋体"/>
                <w:sz w:val="24"/>
              </w:rPr>
            </w:pPr>
            <w:r>
              <w:rPr>
                <w:rFonts w:ascii="宋体" w:hAnsi="宋体" w:hint="eastAsia"/>
                <w:sz w:val="24"/>
              </w:rPr>
              <w:t xml:space="preserve">证明</w:t>
            </w:r>
          </w:p>
          <w:p>
            <w:pPr>
              <w:spacing w:line="0" w:lineRule="atLeast"/>
              <w:jc w:val="center"/>
              <w:rPr>
                <w:rFonts w:ascii="宋体" w:hAnsi="宋体"/>
                <w:sz w:val="24"/>
              </w:rPr>
            </w:pPr>
            <w:r>
              <w:rPr>
                <w:rFonts w:ascii="宋体" w:hAnsi="宋体" w:hint="eastAsia"/>
                <w:sz w:val="24"/>
              </w:rPr>
              <w:t xml:space="preserve">材料</w:t>
            </w:r>
          </w:p>
        </w:tc>
        <w:tc>
          <w:tcPr>
            <w:tcW w:w="1287" w:type="dxa"/>
            <w:noWrap w:val="0"/>
          </w:tcPr>
          <w:p>
            <w:pPr>
              <w:spacing w:line="0" w:lineRule="atLeast"/>
              <w:jc w:val="center"/>
              <w:rPr>
                <w:rFonts w:ascii="宋体" w:hAnsi="宋体"/>
                <w:sz w:val="24"/>
              </w:rPr>
            </w:pPr>
            <w:r>
              <w:rPr>
                <w:rFonts w:ascii="宋体" w:hAnsi="宋体" w:hint="eastAsia"/>
                <w:sz w:val="24"/>
              </w:rPr>
              <w:t xml:space="preserve">在响应文件中的页码位置</w:t>
            </w: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r>
        <w:trPr>
          <w:cantSplit/>
          <w:trHeight w:val="640"/>
          <w:jc w:val="center"/>
        </w:trPr>
        <w:tc>
          <w:tcPr>
            <w:tcW w:w="545" w:type="dxa"/>
            <w:noWrap w:val="0"/>
          </w:tcPr>
          <w:p>
            <w:pPr>
              <w:spacing w:line="0" w:lineRule="atLeast"/>
              <w:jc w:val="center"/>
              <w:rPr>
                <w:rFonts w:ascii="宋体" w:hAnsi="宋体"/>
                <w:sz w:val="24"/>
              </w:rPr>
            </w:pPr>
          </w:p>
        </w:tc>
        <w:tc>
          <w:tcPr>
            <w:tcW w:w="2516" w:type="dxa"/>
            <w:noWrap w:val="0"/>
          </w:tcPr>
          <w:p>
            <w:pPr>
              <w:spacing w:line="0" w:lineRule="atLeast"/>
              <w:jc w:val="center"/>
              <w:rPr>
                <w:rFonts w:ascii="宋体" w:hAnsi="宋体"/>
                <w:sz w:val="24"/>
              </w:rPr>
            </w:pPr>
            <w:r>
              <w:rPr>
                <w:rFonts w:ascii="宋体" w:hAnsi="宋体" w:hint="eastAsia"/>
                <w:sz w:val="24"/>
              </w:rPr>
              <w:t xml:space="preserve">……</w:t>
            </w:r>
          </w:p>
        </w:tc>
        <w:tc>
          <w:tcPr>
            <w:tcW w:w="1865" w:type="dxa"/>
            <w:noWrap w:val="0"/>
          </w:tcPr>
          <w:p>
            <w:pPr>
              <w:spacing w:line="0" w:lineRule="atLeast"/>
              <w:jc w:val="center"/>
              <w:rPr>
                <w:rFonts w:ascii="宋体" w:hAnsi="宋体"/>
                <w:sz w:val="24"/>
              </w:rPr>
            </w:pPr>
          </w:p>
        </w:tc>
        <w:tc>
          <w:tcPr>
            <w:tcW w:w="2150" w:type="dxa"/>
            <w:noWrap w:val="0"/>
          </w:tcPr>
          <w:p>
            <w:pPr>
              <w:spacing w:line="0" w:lineRule="atLeast"/>
              <w:jc w:val="center"/>
              <w:rPr>
                <w:rFonts w:ascii="宋体" w:hAnsi="宋体"/>
                <w:sz w:val="24"/>
              </w:rPr>
            </w:pPr>
          </w:p>
        </w:tc>
        <w:tc>
          <w:tcPr>
            <w:tcW w:w="1147" w:type="dxa"/>
            <w:noWrap w:val="0"/>
          </w:tcPr>
          <w:p>
            <w:pPr>
              <w:spacing w:line="0" w:lineRule="atLeast"/>
              <w:jc w:val="center"/>
              <w:rPr>
                <w:rFonts w:ascii="宋体" w:hAnsi="宋体"/>
                <w:sz w:val="24"/>
              </w:rPr>
            </w:pPr>
          </w:p>
        </w:tc>
        <w:tc>
          <w:tcPr>
            <w:tcW w:w="1287" w:type="dxa"/>
            <w:noWrap w:val="0"/>
          </w:tcPr>
          <w:p>
            <w:pPr>
              <w:spacing w:line="0" w:lineRule="atLeast"/>
              <w:jc w:val="center"/>
              <w:rPr>
                <w:rFonts w:ascii="宋体" w:hAnsi="宋体"/>
                <w:sz w:val="24"/>
              </w:rPr>
            </w:pPr>
          </w:p>
        </w:tc>
      </w:tr>
    </w:tbl>
    <w:p>
      <w:pPr>
        <w:pStyle w:val="正文文本"/>
      </w:pPr>
    </w:p>
    <w:p>
      <w:pPr>
        <w:rPr>
          <w:rFonts w:ascii="宋体" w:hAnsi="宋体"/>
          <w:sz w:val="24"/>
        </w:rPr>
      </w:pPr>
      <w:r>
        <w:rPr>
          <w:rFonts w:ascii="宋体" w:hAnsi="宋体" w:hint="eastAsia"/>
          <w:sz w:val="24"/>
        </w:rPr>
        <w:t xml:space="preserve">注： 行数不够，可自行添加。</w:t>
      </w:r>
      <w:r>
        <w:rPr>
          <w:rFonts w:ascii="宋体" w:hAnsi="宋体" w:hint="eastAsia"/>
          <w:b/>
          <w:sz w:val="24"/>
        </w:rPr>
        <w:t xml:space="preserve">交付时间在此表中体现，以天为单位，整数。</w:t>
      </w:r>
    </w:p>
    <w:p>
      <w:pPr>
        <w:widowControl/>
        <w:jc w:val="center"/>
        <w:rPr>
          <w:rFonts w:ascii="宋体" w:hAnsi="宋体" w:cs="仿宋"/>
          <w:b/>
          <w:bCs/>
          <w:sz w:val="32"/>
          <w:szCs w:val="32"/>
        </w:rPr>
      </w:pPr>
      <w:r>
        <w:br w:type="page"/>
      </w:r>
      <w:r>
        <w:rPr>
          <w:rFonts w:ascii="宋体" w:hAnsi="宋体" w:cs="仿宋" w:hint="eastAsia"/>
          <w:b/>
          <w:bCs/>
          <w:sz w:val="32"/>
          <w:szCs w:val="32"/>
        </w:rPr>
        <w:t xml:space="preserve">质疑函范本</w:t>
      </w:r>
    </w:p>
    <w:p>
      <w:pPr>
        <w:spacing w:before="312" w:line="360" w:lineRule="auto"/>
        <w:rPr>
          <w:rFonts w:ascii="宋体" w:hAnsi="宋体" w:cs="仿宋"/>
          <w:bCs/>
          <w:sz w:val="24"/>
        </w:rPr>
      </w:pPr>
      <w:r>
        <w:rPr>
          <w:rFonts w:ascii="宋体" w:hAnsi="宋体" w:cs="仿宋" w:hint="eastAsia"/>
          <w:bCs/>
          <w:sz w:val="24"/>
        </w:rPr>
        <w:t xml:space="preserve">一、质疑供应商基本信息</w:t>
      </w:r>
    </w:p>
    <w:p>
      <w:pPr>
        <w:spacing w:line="360" w:lineRule="auto"/>
        <w:rPr>
          <w:rFonts w:ascii="宋体" w:hAnsi="宋体" w:cs="仿宋"/>
          <w:sz w:val="24"/>
          <w:u w:val="single"/>
        </w:rPr>
      </w:pPr>
      <w:r>
        <w:rPr>
          <w:rFonts w:ascii="宋体" w:hAnsi="宋体" w:cs="仿宋" w:hint="eastAsia"/>
          <w:sz w:val="24"/>
        </w:rPr>
        <w:t xml:space="preserve">质疑供应商：</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地址：</w:t>
      </w:r>
      <w:r>
        <w:rPr>
          <w:rFonts w:ascii="宋体" w:hAnsi="宋体" w:cs="仿宋" w:hint="eastAsia"/>
          <w:sz w:val="24"/>
          <w:u w:val="single"/>
        </w:rPr>
        <w:t xml:space="preserve">                             </w:t>
      </w:r>
      <w:r>
        <w:rPr>
          <w:rFonts w:ascii="宋体" w:hAnsi="宋体" w:cs="仿宋" w:hint="eastAsia"/>
          <w:sz w:val="24"/>
        </w:rPr>
        <w:t xml:space="preserve">邮编：</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联系人：</w:t>
      </w:r>
      <w:r>
        <w:rPr>
          <w:rFonts w:ascii="宋体" w:hAnsi="宋体" w:cs="仿宋" w:hint="eastAsia"/>
          <w:sz w:val="24"/>
          <w:u w:val="single"/>
        </w:rPr>
        <w:t xml:space="preserve">                      </w:t>
      </w:r>
      <w:r>
        <w:rPr>
          <w:rFonts w:ascii="宋体" w:hAnsi="宋体" w:cs="仿宋" w:hint="eastAsia"/>
          <w:sz w:val="24"/>
        </w:rPr>
        <w:t xml:space="preserve">联系电话：</w:t>
      </w: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rPr>
        <w:t xml:space="preserve">授权代表：</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联系电话：</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地址： </w:t>
      </w:r>
      <w:r>
        <w:rPr>
          <w:rFonts w:ascii="宋体" w:hAnsi="宋体" w:cs="仿宋" w:hint="eastAsia"/>
          <w:sz w:val="24"/>
          <w:u w:val="single"/>
        </w:rPr>
        <w:t xml:space="preserve">                        </w:t>
      </w:r>
      <w:r>
        <w:rPr>
          <w:rFonts w:ascii="宋体" w:hAnsi="宋体" w:cs="仿宋" w:hint="eastAsia"/>
          <w:sz w:val="24"/>
        </w:rPr>
        <w:t xml:space="preserve">邮编：</w:t>
      </w:r>
      <w:r>
        <w:rPr>
          <w:rFonts w:ascii="宋体" w:hAnsi="宋体" w:cs="仿宋" w:hint="eastAsia"/>
          <w:sz w:val="24"/>
          <w:u w:val="single"/>
        </w:rPr>
        <w:t xml:space="preserve">                                     </w:t>
      </w:r>
    </w:p>
    <w:p>
      <w:pPr>
        <w:spacing w:line="360" w:lineRule="auto"/>
        <w:rPr>
          <w:rFonts w:ascii="宋体" w:hAnsi="宋体" w:cs="仿宋"/>
          <w:bCs/>
          <w:sz w:val="24"/>
        </w:rPr>
      </w:pPr>
      <w:r>
        <w:rPr>
          <w:rFonts w:ascii="宋体" w:hAnsi="宋体" w:cs="仿宋" w:hint="eastAsia"/>
          <w:bCs/>
          <w:sz w:val="24"/>
        </w:rPr>
        <w:t xml:space="preserve">二、质疑项目基本情况</w:t>
      </w:r>
    </w:p>
    <w:p>
      <w:pPr>
        <w:spacing w:line="360" w:lineRule="auto"/>
        <w:rPr>
          <w:rFonts w:ascii="宋体" w:hAnsi="宋体" w:cs="仿宋"/>
          <w:sz w:val="24"/>
        </w:rPr>
      </w:pPr>
      <w:r>
        <w:rPr>
          <w:rFonts w:ascii="宋体" w:hAnsi="宋体" w:cs="仿宋" w:hint="eastAsia"/>
          <w:sz w:val="24"/>
        </w:rPr>
        <w:t xml:space="preserve">质疑项目的名称：</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质疑项目的编号：</w:t>
      </w:r>
      <w:r>
        <w:rPr>
          <w:rFonts w:ascii="宋体" w:hAnsi="宋体" w:cs="仿宋" w:hint="eastAsia"/>
          <w:sz w:val="24"/>
          <w:u w:val="single"/>
        </w:rPr>
        <w:t xml:space="preserve">                         </w:t>
      </w:r>
      <w:r>
        <w:rPr>
          <w:rFonts w:ascii="宋体" w:hAnsi="宋体" w:cs="仿宋" w:hint="eastAsia"/>
          <w:sz w:val="24"/>
        </w:rPr>
        <w:t xml:space="preserve">包号：</w:t>
      </w: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rPr>
        <w:t xml:space="preserve">采购人名称：</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rPr>
        <w:t xml:space="preserve">采购文件获取日期：</w:t>
      </w:r>
      <w:r>
        <w:rPr>
          <w:rFonts w:ascii="宋体" w:hAnsi="宋体" w:cs="仿宋" w:hint="eastAsia"/>
          <w:sz w:val="24"/>
          <w:u w:val="single"/>
        </w:rPr>
        <w:t xml:space="preserve">                                                        </w:t>
      </w:r>
    </w:p>
    <w:p>
      <w:pPr>
        <w:spacing w:line="360" w:lineRule="auto"/>
        <w:rPr>
          <w:rFonts w:ascii="宋体" w:hAnsi="宋体" w:cs="仿宋"/>
          <w:bCs/>
          <w:sz w:val="24"/>
        </w:rPr>
      </w:pPr>
      <w:r>
        <w:rPr>
          <w:rFonts w:ascii="宋体" w:hAnsi="宋体" w:cs="仿宋" w:hint="eastAsia"/>
          <w:bCs/>
          <w:sz w:val="24"/>
        </w:rPr>
        <w:t xml:space="preserve">三、质疑事项具体内容</w:t>
      </w:r>
    </w:p>
    <w:p>
      <w:pPr>
        <w:spacing w:line="360" w:lineRule="auto"/>
        <w:rPr>
          <w:rFonts w:ascii="宋体" w:hAnsi="宋体" w:cs="仿宋"/>
          <w:sz w:val="24"/>
          <w:u w:val="single"/>
        </w:rPr>
      </w:pPr>
      <w:r>
        <w:rPr>
          <w:rFonts w:ascii="宋体" w:hAnsi="宋体" w:cs="仿宋" w:hint="eastAsia"/>
          <w:sz w:val="24"/>
        </w:rPr>
        <w:t xml:space="preserve">质疑事项1：</w:t>
      </w: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rPr>
        <w:t xml:space="preserve">事实依据：</w:t>
      </w:r>
      <w:r>
        <w:rPr>
          <w:rFonts w:ascii="宋体" w:hAnsi="宋体" w:cs="仿宋" w:hint="eastAsia"/>
          <w:sz w:val="24"/>
          <w:u w:val="single"/>
        </w:rPr>
        <w:t xml:space="preserve">                                                                </w:t>
      </w:r>
    </w:p>
    <w:p>
      <w:pPr>
        <w:spacing w:line="360" w:lineRule="auto"/>
        <w:rPr>
          <w:rFonts w:ascii="宋体" w:hAnsi="宋体" w:cs="仿宋"/>
          <w:sz w:val="24"/>
        </w:rPr>
      </w:pP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rPr>
        <w:t xml:space="preserve">法律依据：</w:t>
      </w: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u w:val="single"/>
        </w:rPr>
        <w:t xml:space="preserve">                                                                           </w:t>
      </w:r>
    </w:p>
    <w:p>
      <w:pPr>
        <w:spacing w:line="360" w:lineRule="auto"/>
        <w:rPr>
          <w:rFonts w:ascii="宋体" w:hAnsi="宋体" w:cs="仿宋"/>
          <w:sz w:val="24"/>
          <w:u w:val="single"/>
        </w:rPr>
      </w:pPr>
      <w:r>
        <w:rPr>
          <w:rFonts w:ascii="宋体" w:hAnsi="宋体" w:cs="仿宋" w:hint="eastAsia"/>
          <w:sz w:val="24"/>
        </w:rPr>
        <w:t xml:space="preserve">质疑事项2</w:t>
      </w:r>
    </w:p>
    <w:p>
      <w:pPr>
        <w:spacing w:line="360" w:lineRule="auto"/>
        <w:rPr>
          <w:rFonts w:ascii="宋体" w:hAnsi="宋体" w:cs="仿宋"/>
          <w:sz w:val="24"/>
        </w:rPr>
      </w:pPr>
      <w:r>
        <w:rPr>
          <w:rFonts w:ascii="宋体" w:hAnsi="宋体" w:cs="仿宋" w:hint="eastAsia"/>
          <w:sz w:val="24"/>
        </w:rPr>
        <w:t xml:space="preserve">……</w:t>
      </w:r>
    </w:p>
    <w:p>
      <w:pPr>
        <w:spacing w:line="360" w:lineRule="auto"/>
        <w:rPr>
          <w:rFonts w:ascii="宋体" w:hAnsi="宋体" w:cs="仿宋"/>
          <w:bCs/>
          <w:sz w:val="24"/>
        </w:rPr>
      </w:pPr>
      <w:r>
        <w:rPr>
          <w:rFonts w:ascii="宋体" w:hAnsi="宋体" w:cs="仿宋" w:hint="eastAsia"/>
          <w:bCs/>
          <w:sz w:val="24"/>
        </w:rPr>
        <w:t xml:space="preserve">四、与质疑事项相关的质疑请求</w:t>
      </w:r>
    </w:p>
    <w:p>
      <w:pPr>
        <w:spacing w:line="360" w:lineRule="auto"/>
        <w:rPr>
          <w:rFonts w:ascii="宋体" w:hAnsi="宋体" w:cs="仿宋"/>
          <w:sz w:val="24"/>
          <w:u w:val="single"/>
        </w:rPr>
      </w:pPr>
      <w:r>
        <w:rPr>
          <w:rFonts w:ascii="宋体" w:hAnsi="宋体" w:cs="仿宋" w:hint="eastAsia"/>
          <w:sz w:val="24"/>
        </w:rPr>
        <w:t xml:space="preserve">请求：</w:t>
      </w:r>
      <w:r>
        <w:rPr>
          <w:rFonts w:ascii="宋体" w:hAnsi="宋体" w:cs="仿宋" w:hint="eastAsia"/>
          <w:sz w:val="24"/>
          <w:u w:val="single"/>
        </w:rPr>
        <w:t xml:space="preserve">                                                                     </w:t>
      </w:r>
    </w:p>
    <w:p>
      <w:pPr>
        <w:rPr>
          <w:rFonts w:ascii="宋体" w:hAnsi="宋体"/>
          <w:sz w:val="24"/>
        </w:rPr>
      </w:pPr>
      <w:r>
        <w:rPr>
          <w:rFonts w:ascii="宋体" w:hAnsi="宋体" w:hint="eastAsia"/>
          <w:sz w:val="24"/>
        </w:rPr>
        <w:t xml:space="preserve">签字(签章)：                   公章：                      </w:t>
      </w:r>
    </w:p>
    <w:p>
      <w:pPr>
        <w:rPr>
          <w:rFonts w:ascii="宋体" w:hAnsi="宋体"/>
          <w:sz w:val="24"/>
        </w:rPr>
      </w:pPr>
      <w:r>
        <w:rPr>
          <w:rFonts w:ascii="宋体" w:hAnsi="宋体" w:hint="eastAsia"/>
          <w:sz w:val="24"/>
        </w:rPr>
        <w:t xml:space="preserve">日期：    </w:t>
      </w:r>
    </w:p>
    <w:p>
      <w:pPr>
        <w:spacing w:line="400" w:lineRule="exact"/>
        <w:rPr>
          <w:rFonts w:ascii="宋体" w:hAnsi="宋体"/>
          <w:b/>
          <w:sz w:val="24"/>
        </w:rPr>
      </w:pPr>
      <w:r>
        <w:rPr>
          <w:rFonts w:ascii="宋体" w:hAnsi="宋体" w:hint="eastAsia"/>
          <w:b/>
          <w:sz w:val="24"/>
        </w:rPr>
        <w:t xml:space="preserve">质疑函制作说明：</w:t>
      </w:r>
    </w:p>
    <w:p>
      <w:pPr>
        <w:widowControl/>
        <w:spacing w:line="400" w:lineRule="exact"/>
        <w:ind w:firstLine="480"/>
        <w:jc w:val="left"/>
        <w:rPr>
          <w:rFonts w:ascii="宋体" w:hAnsi="宋体"/>
          <w:sz w:val="24"/>
        </w:rPr>
      </w:pPr>
      <w:r>
        <w:rPr>
          <w:rFonts w:ascii="宋体" w:hAnsi="宋体" w:hint="eastAsia"/>
          <w:sz w:val="24"/>
        </w:rPr>
        <w:t xml:space="preserve">1.供应商提出质疑时，应提交质疑函和必要的证明材料。</w:t>
      </w:r>
    </w:p>
    <w:p>
      <w:pPr>
        <w:widowControl/>
        <w:spacing w:line="400" w:lineRule="exact"/>
        <w:ind w:firstLine="480"/>
        <w:jc w:val="left"/>
        <w:rPr>
          <w:rFonts w:ascii="宋体" w:hAnsi="宋体"/>
          <w:sz w:val="24"/>
        </w:rPr>
      </w:pPr>
      <w:r>
        <w:rPr>
          <w:rFonts w:ascii="宋体" w:hAnsi="宋体" w:hint="eastAsia"/>
          <w:sz w:val="24"/>
        </w:rPr>
        <w:t xml:space="preserve">2.质疑供应商若委托代理人进行质疑的，质疑函应按要求列明“授权代表”的有关内容，并在附件中提交由质疑</w:t>
      </w:r>
      <w:r>
        <w:rPr>
          <w:rFonts w:ascii="宋体" w:hAnsi="宋体" w:cs="宋体" w:hint="eastAsia"/>
          <w:sz w:val="24"/>
        </w:rPr>
        <w:t xml:space="preserve">供应商签署的授权委托书。授权委托书应载明代理人的姓名或者名称、代理事项、具体权限、期限和相关事项。</w:t>
      </w:r>
    </w:p>
    <w:p>
      <w:pPr>
        <w:widowControl/>
        <w:spacing w:line="400" w:lineRule="exact"/>
        <w:ind w:firstLine="480"/>
        <w:jc w:val="left"/>
        <w:rPr>
          <w:rFonts w:ascii="宋体" w:hAnsi="宋体"/>
          <w:sz w:val="24"/>
        </w:rPr>
      </w:pPr>
      <w:r>
        <w:rPr>
          <w:rFonts w:ascii="宋体" w:hAnsi="宋体" w:hint="eastAsia"/>
          <w:sz w:val="24"/>
        </w:rPr>
        <w:t xml:space="preserve">3.质疑供应商若对项目的某一分包进行质疑，质疑函中应列明具体分包号。</w:t>
      </w:r>
    </w:p>
    <w:p>
      <w:pPr>
        <w:widowControl/>
        <w:spacing w:line="400" w:lineRule="exact"/>
        <w:ind w:firstLine="480"/>
        <w:jc w:val="left"/>
        <w:rPr>
          <w:rFonts w:ascii="宋体" w:hAnsi="宋体"/>
          <w:sz w:val="24"/>
        </w:rPr>
      </w:pPr>
      <w:r>
        <w:rPr>
          <w:rFonts w:ascii="宋体" w:hAnsi="宋体" w:hint="eastAsia"/>
          <w:sz w:val="24"/>
        </w:rPr>
        <w:t xml:space="preserve">4.质疑函的质疑事项应具体、明确，并有必要的事实依据和法律依据。</w:t>
      </w:r>
    </w:p>
    <w:p>
      <w:pPr>
        <w:widowControl/>
        <w:spacing w:line="400" w:lineRule="exact"/>
        <w:ind w:firstLine="480"/>
        <w:jc w:val="left"/>
        <w:rPr>
          <w:rFonts w:ascii="宋体" w:hAnsi="宋体"/>
          <w:sz w:val="24"/>
        </w:rPr>
      </w:pPr>
      <w:r>
        <w:rPr>
          <w:rFonts w:ascii="宋体" w:hAnsi="宋体" w:hint="eastAsia"/>
          <w:sz w:val="24"/>
        </w:rPr>
        <w:t xml:space="preserve">5.质疑函的质疑请求应与质疑事项相关。</w:t>
      </w:r>
    </w:p>
    <w:p>
      <w:pPr>
        <w:widowControl/>
        <w:spacing w:line="400" w:lineRule="exact"/>
        <w:ind w:firstLine="480"/>
        <w:jc w:val="left"/>
        <w:rPr>
          <w:rFonts w:ascii="宋体" w:hAnsi="宋体"/>
          <w:sz w:val="24"/>
        </w:rPr>
      </w:pPr>
      <w:r>
        <w:rPr>
          <w:rFonts w:ascii="宋体" w:hAnsi="宋体" w:hint="eastAsia"/>
          <w:sz w:val="24"/>
        </w:rPr>
        <w:t xml:space="preserve">6.质疑供应商为自然人的，质疑函应由本人签字；质疑供应商为法人或者其他组织的，质疑函应由法定代表人、主要负责人，或者其授权代表签字或者盖章，并加盖公章。</w:t>
      </w:r>
    </w:p>
    <w:sectPr>
      <w:footerReference w:type="default" r:id="rId3"/>
      <w:type w:val="nextPage"/>
      <w:pgSz w:w="11906" w:h="16838" w:orient="portrait"/>
      <w:pgMar w:top="1440" w:right="1800" w:bottom="1440" w:left="1800" w:header="851" w:footer="992" w:gutter="0"/>
      <w:pgBorders/>
      <w:cols w:num="1" w:sep="0" w:space="1701" w:equalWidth="1">
        <w:col w:w="8306" w:space="1701"/>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仿宋">
    <w:panose1 w:val="02010609060101010101"/>
    <w:charset w:val="00"/>
    <w:family w:val="auto"/>
    <w:pitch w:val="default"/>
    <w:sig w:usb0="00000000" w:usb1="00000000" w:usb2="00000000" w:usb3="00000000" w:csb0="00000000" w:csb1="00000000"/>
  </w:font>
  <w:font w:name="华文行楷">
    <w:panose1 w:val="02010800040101010101"/>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 w:name="Calibri">
    <w:panose1 w:val="020F0502020204030204"/>
    <w:charset w:val="00"/>
    <w:family w:val="auto"/>
    <w:pitch w:val="default"/>
    <w:sig w:usb0="00000000" w:usb1="00000000" w:usb2="00000000" w:usb3="00000000" w:csb0="00000000" w:csb1="00000000"/>
  </w:font>
  <w:font w:name="仿宋_GB2312">
    <w:panose1 w:val="02010609060101010101"/>
    <w:charset w:val="00"/>
    <w:family w:val="auto"/>
    <w:pitch w:val="default"/>
    <w:sig w:usb0="00000000" w:usb1="00000000" w:usb2="00000000" w:usb3="00000000" w:csb0="00000000" w:csb1="00000000"/>
  </w:font>
  <w:font w:name="黑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宋体">
    <w:panose1 w:val="02010600030101010101"/>
    <w:charset w:val="00"/>
    <w:family w:val="auto"/>
    <w:pitch w:val="default"/>
    <w:sig w:usb0="00000000" w:usb1="00000000" w:usb2="00000000" w:usb3="00000000" w:csb0="00000000" w:csb1="00000000"/>
  </w:font>
  <w:font w:name="Times New Roman">
    <w:panose1 w:val="02020603050405020304"/>
    <w:charset w:val="00"/>
    <w:family w:val="auto"/>
    <w:pitch w:val="default"/>
    <w:sig w:usb0="00000000" w:usb1="00000000" w:usb2="00000000" w:usb3="00000000" w:csb0="00000000" w:csb1="00000000"/>
  </w:font>
  <w:font w:name="Cambria">
    <w:panose1 w:val="02040503050406030204"/>
    <w:charset w:val="00"/>
    <w:family w:val="auto"/>
    <w:pitch w:val="default"/>
    <w:sig w:usb0="00000000" w:usb1="00000000" w:usb2="00000000" w:usb3="00000000" w:csb0="0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spacing w:line="196" w:lineRule="auto"/>
      <w:ind w:left="4277"/>
      <w:rPr>
        <w:rFonts w:eastAsia="Times New Roman"/>
        <w:sz w:val="17"/>
        <w:szCs w:val="17"/>
      </w:rPr>
    </w:pPr>
    <w:r>
      <w:rPr>
        <w:sz w:val="17"/>
      </w:rPr>
      <mc:AlternateContent xmlns:mc="http://schemas.openxmlformats.org/markup-compatibility/2006">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xmlns:wps="http://schemas.microsoft.com/office/word/2010/wordprocessingShape">
                    <wps:cNvSpPr txBox="1"/>
                    <wps:spPr bwMode="auto">
                      <a:xfrm>
                        <a:off x="0" y="0"/>
                        <a:ext cx="1828800" cy="1828800"/>
                      </a:xfrm>
                      <a:prstGeom prst="rect">
                        <a:avLst/>
                      </a:prstGeom>
                      <a:noFill/>
                      <a:ln>
                        <a:noFill/>
                      </a:ln>
                    </wps:spPr>
                    <wps:txbx>
                      <w:txbxContent>
                        <w:p>
                          <w:pPr>
                            <w:pStyle w:val="页脚1"/>
                            <w:tabs>
                              <w:tab w:val="clear" w:pos="4153"/>
                              <w:tab w:val="clear" w:pos="8306"/>
                            </w:tabs>
                          </w:pPr>
                          <w:r>
                            <w:fldChar w:fldCharType="begin"/>
                          </w:r>
                          <w:r>
                            <w:instrText xml:space="preserve"> PAGE  \* MERGEFORMAT </w:instrText>
                          </w:r>
                          <w:r>
                            <w:fldChar w:fldCharType="separate"/>
                          </w:r>
                          <w:r>
                            <w:t xml:space="preserve">37</w:t>
                          </w:r>
                          <w:r>
                            <w:fldChar w:fldCharType="end"/>
                          </w:r>
                        </w:p>
                        <w:p>
                          <w:pPr/>
                        </w:p>
                        <w:p>
                          <w:pP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shape 1" o:spid="_x0000_s2050" type="#_x0000_t202" style="width:2in;height:2in;margin-top:0;margin-left:0;mso-position-horizontal:center;mso-position-horizontal-relative:margin;mso-wrap-distance-bottom:0;mso-wrap-distance-left:9pt;mso-wrap-distance-right:9pt;mso-wrap-distance-top:0;position:absolute;visibility:visible;z-index:251661312" filled="f" stroked="f">
              <v:textbox inset="0,0,0,0">
                <w:txbxContent>
                  <w:p>
                    <w:pPr>
                      <w:pStyle w:val="页脚1"/>
                      <w:tabs>
                        <w:tab w:val="clear" w:pos="4153"/>
                        <w:tab w:val="clear" w:pos="8306"/>
                      </w:tabs>
                    </w:pPr>
                    <w:r>
                      <w:fldChar w:fldCharType="begin"/>
                    </w:r>
                    <w:r>
                      <w:instrText xml:space="preserve"> PAGE  \* MERGEFORMAT </w:instrText>
                    </w:r>
                    <w:r>
                      <w:fldChar w:fldCharType="separate"/>
                    </w:r>
                    <w:r>
                      <w:t xml:space="preserve">37</w:t>
                    </w:r>
                    <w:r>
                      <w:fldChar w:fldCharType="end"/>
                    </w:r>
                  </w:p>
                  <w:p>
                    <w:pPr/>
                  </w:p>
                  <w:p>
                    <w:pPr/>
                  </w:p>
                </w:txbxContent>
              </v:textbox>
              <w10:wrap anchorx="margin"/>
            </v:shape>
          </w:pict>
        </mc:Fallback>
      </mc:AlternateContent>
    </w: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页脚"/>
      <w:tabs>
        <w:tab w:val="center" w:pos="4153"/>
        <w:tab w:val="right" w:pos="8306"/>
      </w:tabs>
      <w:jc w:val="center"/>
    </w:pPr>
    <w:r>
      <w:fldChar w:fldCharType="begin"/>
    </w:r>
    <w:r>
      <w:instrText xml:space="preserve">PAGE   \* MERGEFORMAT</w:instrText>
    </w:r>
    <w:r>
      <w:fldChar w:fldCharType="separate"/>
    </w:r>
    <w:r>
      <w:rPr>
        <w:lang w:val="zh-CN"/>
      </w:rPr>
      <w:t xml:space="preserve">43</w:t>
    </w:r>
    <w:r>
      <w:fldChar w:fldCharType="end"/>
    </w:r>
  </w:p>
  <w:p>
    <w:pPr>
      <w:pStyle w:val="页脚"/>
      <w:tabs>
        <w:tab w:val="center" w:pos="4153"/>
        <w:tab w:val="right" w:pos="8306"/>
      </w:tabs>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spacing w:before="1" w:line="236" w:lineRule="auto"/>
      <w:ind w:left="328"/>
      <w:rPr>
        <w:rFonts w:ascii="华文行楷" w:eastAsia="华文行楷" w:hAnsi="华文行楷" w:cs="华文行楷"/>
        <w:sz w:val="28"/>
        <w:szCs w:val="28"/>
      </w:rPr>
    </w:pPr>
    <w:r>
      <w:rPr/>
      <mc:AlternateContent xmlns:mc="http://schemas.openxmlformats.org/markup-compatibility/2006">
        <mc:Choice Requires="wps">
          <w:drawing>
            <wp:anchor distT="0" distB="0" distL="114300" distR="114300" simplePos="0" relativeHeight="251658240" behindDoc="0" locked="0" layoutInCell="0" allowOverlap="1">
              <wp:simplePos x="0" y="0"/>
              <wp:positionH relativeFrom="page">
                <wp:posOffset>1141095</wp:posOffset>
              </wp:positionH>
              <wp:positionV relativeFrom="page">
                <wp:posOffset>795655</wp:posOffset>
              </wp:positionV>
              <wp:extent cx="5519420" cy="9525"/>
              <wp:effectExtent l="0" t="0" r="0" b="0"/>
              <wp:wrapNone/>
              <wp:docPr id="1" name=""/>
              <wp:cNvGraphicFramePr/>
              <a:graphic xmlns:a="http://schemas.openxmlformats.org/drawingml/2006/main">
                <a:graphicData uri="http://schemas.microsoft.com/office/word/2010/wordprocessingShape">
                  <wps:wsp xmlns:wps="http://schemas.microsoft.com/office/word/2010/wordprocessingShape">
                    <wps:cNvSpPr/>
                    <wps:spPr bwMode="auto">
                      <a:xfrm>
                        <a:off x="0" y="0"/>
                        <a:ext cx="5519420" cy="9525"/>
                      </a:xfrm>
                      <a:custGeom>
                        <a:avLst/>
                        <a:gdLst>
                          <a:gd name="gd0" fmla="val 65536"/>
                          <a:gd name="gd1" fmla="val 0"/>
                          <a:gd name="gd2" fmla="val 0"/>
                          <a:gd name="gd3" fmla="val 8691"/>
                          <a:gd name="gd4" fmla="val 0"/>
                          <a:gd name="gd5" fmla="val 8691"/>
                          <a:gd name="gd6" fmla="val 14"/>
                          <a:gd name="gd7" fmla="val 0"/>
                          <a:gd name="gd8" fmla="val 14"/>
                          <a:gd name="gd9" fmla="val 0"/>
                          <a:gd name="gd10" fmla="val 0"/>
                          <a:gd name="gd11" fmla="*/ w 0 8692"/>
                          <a:gd name="gd12" fmla="*/ h 0 15"/>
                          <a:gd name="gd13" fmla="*/ w 21600 8692"/>
                          <a:gd name="gd14" fmla="*/ h 21600 15"/>
                        </a:gdLst>
                        <a:rect l="gd11" t="gd12" r="gd13" b="gd14"/>
                        <a:pathLst>
                          <a:path fill="norm" h="15" w="8692" stroke="1">
                            <a:moveTo>
                              <a:pt x="gd1" y="gd2"/>
                            </a:moveTo>
                            <a:lnTo>
                              <a:pt x="gd3" y="gd4"/>
                            </a:lnTo>
                            <a:lnTo>
                              <a:pt x="gd5" y="gd6"/>
                            </a:lnTo>
                            <a:lnTo>
                              <a:pt x="gd7" y="gd8"/>
                            </a:lnTo>
                            <a:lnTo>
                              <a:pt x="gd9" y="gd10"/>
                            </a:lnTo>
                            <a:close/>
                          </a:path>
                          <a:path fill="norm" h="15" w="8692" stroke="1"/>
                        </a:pathLst>
                      </a:custGeom>
                      <a:solidFill>
                        <a:srgbClr val="000000"/>
                      </a:solidFill>
                      <a:ln>
                        <a:noFill/>
                      </a:ln>
                    </wps:spPr>
                    <wps:bodyPr rot="0">
                      <a:prstTxWarp prst="textNoShape">
                        <a:avLst/>
                      </a:prstTxWarp>
                    </wps:bodyPr>
                  </wps:wsp>
                </a:graphicData>
              </a:graphic>
            </wp:anchor>
          </w:drawing>
        </mc:Choice>
        <mc:Fallback>
          <w:pict>
            <v:shape id="shape 0" o:spid="_x0000_s2049" style="width:434.6pt;height:0.8pt;margin-top:62.6pt;margin-left:89.8pt;mso-position-horizontal-relative:page;mso-position-vertical-relative:page;mso-wrap-distance-bottom:0;mso-wrap-distance-left:9pt;mso-wrap-distance-right:9pt;mso-wrap-distance-top:0;position:absolute;visibility:visible;z-index:251659264" coordsize="100000,100000" path="m,l99988,l99988,93333l,93333l,xee" fillcolor="black" stroked="f">
              <v:path textboxrect="0,0,248502,144000000"/>
            </v:shape>
          </w:pict>
        </mc:Fallback>
      </mc:AlternateContent>
    </w:r>
    <w:r>
      <w:rPr>
        <w:rFonts w:ascii="华文行楷" w:eastAsia="华文行楷" w:hAnsi="华文行楷" w:cs="华文行楷"/>
        <w:spacing w:val="-14"/>
        <w:sz w:val="28"/>
        <w:szCs w:val="28"/>
      </w:rPr>
      <w:t xml:space="preserve">淮安</w:t>
    </w:r>
    <w:r>
      <w:rPr>
        <w:rFonts w:ascii="华文行楷" w:eastAsia="华文行楷" w:hAnsi="华文行楷" w:cs="华文行楷"/>
        <w:spacing w:val="-10"/>
        <w:sz w:val="28"/>
        <w:szCs w:val="28"/>
      </w:rPr>
      <w:t xml:space="preserve">市</w:t>
    </w:r>
    <w:r>
      <w:rPr>
        <w:rFonts w:ascii="华文行楷" w:eastAsia="华文行楷" w:hAnsi="华文行楷" w:cs="华文行楷"/>
        <w:spacing w:val="-7"/>
        <w:sz w:val="28"/>
        <w:szCs w:val="28"/>
      </w:rPr>
      <w:t xml:space="preserve">政府采购集中采购项 目“全流程不见面交易”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hybridMultilevel"/>
    <w:lvl w:ilvl="0">
      <w:start w:val="1"/>
      <w:numFmt w:val="decimal"/>
      <w:pStyle w:val="标题1"/>
      <w:suff w:val="space"/>
      <w:lvlText w:val="%1."/>
      <w:lvlJc w:val="left"/>
      <w:pPr>
        <w:tabs>
          <w:tab w:val="num" w:pos="420"/>
        </w:tabs>
        <w:ind w:left="420" w:hanging="420"/>
      </w:pPr>
      <w:rPr>
        <w:rFonts w:ascii="宋体" w:eastAsia="宋体" w:hAnsi="宋体" w:cs="宋体" w:hint="eastAsia"/>
      </w:rPr>
    </w:lvl>
    <w:lvl w:ilvl="1">
      <w:start w:val="1"/>
      <w:numFmt w:val="decimal"/>
      <w:pStyle w:val="标题2"/>
      <w:suff w:val="space"/>
      <w:lvlText w:val="%1.%2"/>
      <w:lvlJc w:val="left"/>
      <w:pPr>
        <w:tabs>
          <w:tab w:val="num" w:pos="420"/>
        </w:tabs>
        <w:ind w:left="420" w:hanging="420"/>
      </w:pPr>
      <w:rPr>
        <w:rFonts w:ascii="宋体" w:eastAsia="宋体" w:hAnsi="宋体" w:cs="宋体" w:hint="eastAsia"/>
      </w:rPr>
    </w:lvl>
    <w:lvl w:ilvl="2">
      <w:start w:val="1"/>
      <w:numFmt w:val="decimal"/>
      <w:pStyle w:val="标题3"/>
      <w:suff w:val="space"/>
      <w:lvlText w:val="%1.%2.%3"/>
      <w:lvlJc w:val="right"/>
      <w:pPr>
        <w:tabs>
          <w:tab w:val="num" w:pos="0"/>
        </w:tabs>
        <w:ind w:left="420" w:hanging="420"/>
      </w:pPr>
      <w:rPr>
        <w:rFonts w:ascii="宋体" w:eastAsia="宋体" w:hAnsi="宋体" w:cs="宋体" w:hint="eastAsia"/>
      </w:rPr>
    </w:lvl>
    <w:lvl w:ilvl="3">
      <w:start w:val="1"/>
      <w:numFmt w:val="decimal"/>
      <w:pStyle w:val="标题4"/>
      <w:suff w:val="space"/>
      <w:lvlText w:val="%1.%2.%3.%4"/>
      <w:lvlJc w:val="left"/>
      <w:pPr>
        <w:ind w:left="0" w:firstLine="0"/>
      </w:pPr>
      <w:rPr>
        <w:rFonts w:ascii="宋体" w:eastAsia="宋体" w:hAnsi="宋体" w:cs="宋体" w:hint="eastAsia"/>
      </w:rPr>
    </w:lvl>
    <w:lvl w:ilvl="4">
      <w:start w:val="1"/>
      <w:numFmt w:val="decimal"/>
      <w:pStyle w:val="标题5"/>
      <w:suff w:val="space"/>
      <w:lvlText w:val="%1.%2.%3.%4.%5"/>
      <w:lvlJc w:val="left"/>
      <w:pPr>
        <w:tabs>
          <w:tab w:val="num" w:pos="420"/>
        </w:tabs>
        <w:ind w:left="420" w:hanging="420"/>
      </w:pPr>
      <w:rPr>
        <w:rFonts w:ascii="宋体" w:eastAsia="宋体" w:hAnsi="宋体" w:cs="宋体" w:hint="eastAsia"/>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5">
    <w:multiLevelType w:val="hybridMultilevel"/>
    <w:lvl w:ilvl="0">
      <w:start w:val="1"/>
      <w:numFmt w:val="chineseCounting"/>
      <w:suff w:val="nothing"/>
      <w:lvlText w:val="%1、"/>
      <w:lvlJc w:val="left"/>
      <w:rPr>
        <w:rFonts w:hint="eastAsia"/>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6">
    <w:multiLevelType w:val="hybridMultilevel"/>
    <w:lvl w:ilvl="0">
      <w:start w:val="1"/>
      <w:numFmt w:val="decimal"/>
      <w:suff w:val="tab"/>
      <w:lvlText w:val="%1)"/>
      <w:lvlJc w:val="left"/>
      <w:pPr>
        <w:ind w:left="420" w:hanging="420"/>
      </w:pPr>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7">
    <w:multiLevelType w:val="hybridMultilevel"/>
    <w:lvl w:ilvl="0">
      <w:start w:val="1"/>
      <w:numFmt w:val="decimal"/>
      <w:suff w:val="tab"/>
      <w:lvlText w:val="%1)"/>
      <w:lvlJc w:val="left"/>
      <w:pPr>
        <w:ind w:left="420" w:hanging="420"/>
      </w:pPr>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mc:Ignorable="w14">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4"/>
  </w:compat>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hint="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character" w:styleId="Heading1Char">
    <w:name w:val="Heading 1 Char"/>
    <w:link w:val="Heading1"/>
    <w:uiPriority w:val="9"/>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character" w:styleId="Heading2Char">
    <w:name w:val="Heading 2 Char"/>
    <w:link w:val="Heading2"/>
    <w:uiPriority w:val="9"/>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character" w:styleId="Heading3Char">
    <w:name w:val="Heading 3 Char"/>
    <w:link w:val="Heading3"/>
    <w:uiPriority w:val="9"/>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character" w:styleId="Heading4Char">
    <w:name w:val="Heading 4 Char"/>
    <w:link w:val="Heading4"/>
    <w:uiPriority w:val="9"/>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character" w:styleId="Heading5Char">
    <w:name w:val="Heading 5 Char"/>
    <w:link w:val="Heading5"/>
    <w:uiPriority w:val="9"/>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character" w:styleId="Heading6Char">
    <w:name w:val="Heading 6 Char"/>
    <w:link w:val="Heading6"/>
    <w:uiPriority w:val="9"/>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character" w:styleId="Heading7Char">
    <w:name w:val="Heading 7 Char"/>
    <w:link w:val="Heading7"/>
    <w:uiPriority w:val="9"/>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character" w:styleId="Heading8Char">
    <w:name w:val="Heading 8 Char"/>
    <w:link w:val="Heading8"/>
    <w:uiPriority w:val="9"/>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styleId="Heading9Char">
    <w:name w:val="Heading 9 Char"/>
    <w:link w:val="Heading9"/>
    <w:uiPriority w:val="9"/>
    <w:rPr>
      <w:rFonts w:ascii="Arial" w:eastAsia="Arial" w:hAnsi="Arial" w:cs="Arial"/>
      <w:i/>
      <w:iCs/>
      <w:sz w:val="21"/>
      <w:szCs w:val="21"/>
    </w:rPr>
  </w:style>
  <w:style w:type="paragraph" w:styleId="NoSpacing">
    <w:name w:val="No Spacing"/>
    <w:uiPriority w:val="1"/>
    <w:qFormat/>
    <w:pPr>
      <w:spacing w:before="0" w:after="0" w:line="240" w:lineRule="auto"/>
    </w:pPr>
    <w:rPr/>
  </w:style>
  <w:style w:type="paragraph" w:styleId="Title">
    <w:name w:val="Title"/>
    <w:basedOn w:val="Normal"/>
    <w:next w:val="Normal"/>
    <w:link w:val="TitleChar"/>
    <w:uiPriority w:val="10"/>
    <w:qFormat/>
    <w:pPr>
      <w:spacing w:before="300" w:after="200"/>
      <w:contextualSpacing/>
    </w:pPr>
    <w:rPr>
      <w:sz w:val="48"/>
      <w:szCs w:val="48"/>
    </w:rPr>
  </w:style>
  <w:style w:type="character" w:styleId="TitleChar">
    <w:name w:val="Title Char"/>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styleId="SubtitleChar">
    <w:name w:val="Subtitle Char"/>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contextualSpacing w:val="0"/>
    </w:pPr>
    <w:rPr>
      <w:i/>
    </w:rPr>
  </w:style>
  <w:style w:type="character"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rPr/>
  </w:style>
  <w:style w:type="character" w:styleId="HeaderChar">
    <w:name w:val="Header Char"/>
    <w:link w:val="Header"/>
    <w:uiPriority w:val="99"/>
    <w:rPr/>
  </w:style>
  <w:style w:type="paragraph" w:styleId="Footer">
    <w:name w:val="Footer"/>
    <w:basedOn w:val="Normal"/>
    <w:link w:val="CaptionChar"/>
    <w:uiPriority w:val="99"/>
    <w:unhideWhenUsed/>
    <w:pPr>
      <w:tabs>
        <w:tab w:val="center" w:pos="7143"/>
        <w:tab w:val="right" w:pos="14287"/>
      </w:tabs>
      <w:spacing w:after="0" w:line="240" w:lineRule="auto"/>
    </w:pPr>
    <w:rPr/>
  </w:style>
  <w:style w:type="character" w:styleId="FooterChar">
    <w:name w:val="Footer Char"/>
    <w:link w:val="Footer"/>
    <w:uiPriority w:val="99"/>
    <w:rPr/>
  </w:style>
  <w:style w:type="paragraph" w:styleId="Caption">
    <w:name w:val="Caption"/>
    <w:basedOn w:val="Normal"/>
    <w:next w:val="Normal"/>
    <w:uiPriority w:val="35"/>
    <w:semiHidden/>
    <w:unhideWhenUsed/>
    <w:qFormat/>
    <w:pPr>
      <w:spacing w:line="276" w:lineRule="auto"/>
    </w:pPr>
    <w:rPr>
      <w:b/>
      <w:bCs/>
      <w:color w:val="4F81BD" w:themeColor="accent1"/>
      <w:sz w:val="18"/>
      <w:szCs w:val="18"/>
    </w:rPr>
  </w:style>
  <w:style w:type="character" w:styleId="CaptionChar">
    <w:name w:val="Caption Char"/>
    <w:basedOn w:val="Caption"/>
    <w:link w:val="Footer"/>
    <w:uiPriority w:val="99"/>
    <w:rPr/>
  </w:style>
  <w:style w:type="table" w:styleId="TableGrid">
    <w:name w:val="Table Grid"/>
    <w:uiPriority w:val="59"/>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Table Grid Light"/>
    <w:uiPriority w:val="59"/>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uiPriority w:val="59"/>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band1Horz">
      <w:rPr/>
      <w:tcPr>
        <w:shd w:val="clear" w:color="FFFFFF" w:fill="F2F2F2"/>
      </w:tcPr>
    </w:tblStylePr>
    <w:tblStylePr w:type="band1Vert">
      <w:rPr/>
      <w:tcPr>
        <w:shd w:val="clear" w:color="FFFFFF"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2">
    <w:name w:val="Plain Table 2"/>
    <w:uiPriority w:val="59"/>
    <w:pPr>
      <w:spacing w:after="0" w:line="240" w:lineRule="auto"/>
    </w:pPr>
    <w:rPr/>
    <w:tblPr>
      <w:tblInd w:w="0" w:type="dxa"/>
      <w:tblBorders>
        <w:top w:val="single" w:sz="4" w:space="0" w:color="auto"/>
        <w:left w:val="none" w:sz="0" w:space="0" w:color="auto" w:themeColor="text1"/>
        <w:bottom w:val="single" w:sz="4" w:space="0" w:color="auto"/>
        <w:right w:val="none" w:sz="0" w:space="0" w:color="auto" w:themeColor="text1"/>
      </w:tblBorders>
      <w:tblCellMar>
        <w:top w:w="0" w:type="dxa"/>
        <w:left w:w="108" w:type="dxa"/>
        <w:bottom w:w="0" w:type="dxa"/>
        <w:right w:w="108" w:type="dxa"/>
      </w:tblCellMar>
    </w:tblPr>
    <w:tblStylePr w:type="band1Horz">
      <w:rPr/>
      <w:tcPr>
        <w:tcBorders>
          <w:top w:val="single" w:sz="4" w:space="0" w:color="auto"/>
          <w:bottom w:val="single" w:sz="4" w:space="0" w:color="auto"/>
        </w:tcBorders>
      </w:tcPr>
    </w:tblStylePr>
    <w:tblStylePr w:type="band1Vert">
      <w:rPr/>
      <w:tcPr>
        <w:tcBorders>
          <w:left w:val="single" w:sz="4" w:space="0" w:color="auto"/>
          <w:right w:val="single" w:sz="4" w:space="0" w:color="auto"/>
        </w:tcBorders>
      </w:tcPr>
    </w:tblStylePr>
    <w:tblStylePr w:type="band2Vert">
      <w:rPr/>
      <w:tcPr>
        <w:tcBorders>
          <w:left w:val="single" w:sz="4" w:space="0" w:color="auto"/>
          <w:right w:val="single" w:sz="4" w:space="0" w:color="auto"/>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bottom w:val="single" w:sz="4" w:space="0" w:color="auto"/>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3">
    <w:name w:val="Plain Table 3"/>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styleId="PlainTable4">
    <w:name w:val="Plain Table 4"/>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PlainTable5">
    <w:name w:val="Plain Table 5"/>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styleId="GridTable1Light">
    <w:name w:val="Grid Table 1 Light"/>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1">
    <w:name w:val="Grid Table 1 Light -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2">
    <w:name w:val="Grid Table 1 Light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3">
    <w:name w:val="Grid Table 1 Light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4">
    <w:name w:val="Grid Table 1 Light -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5">
    <w:name w:val="Grid Table 1 Light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1Light-Accent6">
    <w:name w:val="Grid Table 1 Light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b/>
        <w:color w:val="404040"/>
      </w:rPr>
    </w:tblStylePr>
    <w:tblStylePr w:type="firstRow">
      <w:rPr>
        <w:b/>
        <w:color w:val="404040"/>
      </w:rPr>
      <w:tcPr>
        <w:tcBorders>
          <w:bottom w:val="single" w:sz="12" w:space="0" w:color="auto"/>
        </w:tcBorders>
      </w:tcPr>
    </w:tblStylePr>
    <w:tblStylePr w:type="lastCol">
      <w:rPr>
        <w:b/>
        <w:color w:val="404040"/>
      </w:rPr>
    </w:tblStylePr>
    <w:tblStylePr w:type="lastRow">
      <w:rPr>
        <w:b/>
        <w:color w:val="404040"/>
      </w:rPr>
    </w:tblStylePr>
  </w:style>
  <w:style w:type="table" w:styleId="GridTable2">
    <w:name w:val="Grid Table 2"/>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1">
    <w:name w:val="Grid Table 2 - Accent 1"/>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AE5F1"/>
      </w:tcPr>
    </w:tblStylePr>
    <w:tblStylePr w:type="band1Vert">
      <w:rPr>
        <w:rFonts w:ascii="Arial" w:hAnsi="Arial"/>
        <w:color w:val="404040"/>
        <w:sz w:val="22"/>
      </w:rPr>
      <w:tcPr>
        <w:shd w:val="clear" w:color="FFFFFF" w:fill="DAE5F1"/>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2">
    <w:name w:val="Grid Table 2 - Accent 2"/>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3">
    <w:name w:val="Grid Table 2 - Accent 3"/>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4">
    <w:name w:val="Grid Table 2 - Accent 4"/>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5">
    <w:name w:val="Grid Table 2 - Accent 5"/>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2-Accent6">
    <w:name w:val="Grid Table 2 - Accent 6"/>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shd w:val="clear" w:color="FFFFFF" w:fill="auto"/>
      </w:tcPr>
    </w:tblStylePr>
  </w:style>
  <w:style w:type="table" w:styleId="GridTable3">
    <w:name w:val="Grid Table 3"/>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1">
    <w:name w:val="Grid Table 3 - Accent 1"/>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AE5F1"/>
      </w:tcPr>
    </w:tblStylePr>
    <w:tblStylePr w:type="band1Vert">
      <w:rPr>
        <w:rFonts w:ascii="Arial" w:hAnsi="Arial"/>
        <w:color w:val="404040"/>
        <w:sz w:val="22"/>
      </w:rPr>
      <w:tcPr>
        <w:shd w:val="clear" w:color="FFFFFF" w:fill="DAE5F1"/>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2">
    <w:name w:val="Grid Table 3 - Accent 2"/>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3">
    <w:name w:val="Grid Table 3 - Accent 3"/>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4">
    <w:name w:val="Grid Table 3 - Accent 4"/>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5">
    <w:name w:val="Grid Table 3 - Accent 5"/>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6">
    <w:name w:val="Grid Table 3 - Accent 6"/>
    <w:uiPriority w:val="99"/>
    <w:pPr>
      <w:spacing w:after="0" w:line="240" w:lineRule="auto"/>
    </w:pPr>
    <w:rPr/>
    <w:tblPr>
      <w:tblStyleRowBandSize w:val="1"/>
      <w:tblStyleColBandSize w:val="1"/>
      <w:tblInd w:w="0" w:type="dxa"/>
      <w:tblBorders>
        <w:bottom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4">
    <w:name w:val="Grid Table 4"/>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000000"/>
      </w:tcPr>
    </w:tblStylePr>
    <w:tblStylePr w:type="lastCol">
      <w:rPr>
        <w:b/>
        <w:color w:val="404040"/>
      </w:rPr>
    </w:tblStylePr>
    <w:tblStylePr w:type="lastRow">
      <w:rPr>
        <w:b/>
        <w:color w:val="404040"/>
      </w:rPr>
      <w:tcPr>
        <w:tcBorders>
          <w:top w:val="single" w:sz="4" w:space="0" w:color="auto"/>
        </w:tcBorders>
      </w:tcPr>
    </w:tblStylePr>
  </w:style>
  <w:style w:type="table" w:styleId="GridTable4-Accent1">
    <w:name w:val="Grid Table 4 - Accent 1"/>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CE6F1"/>
      </w:tcPr>
    </w:tblStylePr>
    <w:tblStylePr w:type="band1Vert">
      <w:rPr>
        <w:rFonts w:ascii="Arial" w:hAnsi="Arial"/>
        <w:color w:val="404040"/>
        <w:sz w:val="22"/>
      </w:rPr>
      <w:tcPr>
        <w:shd w:val="clear" w:color="FFFFFF" w:fill="DCE6F1"/>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5D8DC2"/>
      </w:tcPr>
    </w:tblStylePr>
    <w:tblStylePr w:type="lastCol">
      <w:rPr>
        <w:b/>
        <w:color w:val="404040"/>
      </w:rPr>
    </w:tblStylePr>
    <w:tblStylePr w:type="lastRow">
      <w:rPr>
        <w:b/>
        <w:color w:val="404040"/>
      </w:rPr>
      <w:tcPr>
        <w:tcBorders>
          <w:top w:val="single" w:sz="4" w:space="0" w:color="auto"/>
        </w:tcBorders>
      </w:tcPr>
    </w:tblStylePr>
  </w:style>
  <w:style w:type="table" w:styleId="GridTable4-Accent2">
    <w:name w:val="Grid Table 4 - Accent 2"/>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2DCDB"/>
      </w:tcPr>
    </w:tblStylePr>
    <w:tblStylePr w:type="band1Vert">
      <w:rPr>
        <w:rFonts w:ascii="Arial" w:hAnsi="Arial"/>
        <w:color w:val="404040"/>
        <w:sz w:val="22"/>
      </w:rPr>
      <w:tcPr>
        <w:shd w:val="clear" w:color="FFFFFF" w:fill="F2DCDB"/>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D99694"/>
      </w:tcPr>
    </w:tblStylePr>
    <w:tblStylePr w:type="lastCol">
      <w:rPr>
        <w:b/>
        <w:color w:val="404040"/>
      </w:rPr>
    </w:tblStylePr>
    <w:tblStylePr w:type="lastRow">
      <w:rPr>
        <w:b/>
        <w:color w:val="404040"/>
      </w:rPr>
      <w:tcPr>
        <w:tcBorders>
          <w:top w:val="single" w:sz="4" w:space="0" w:color="auto"/>
        </w:tcBorders>
      </w:tcPr>
    </w:tblStylePr>
  </w:style>
  <w:style w:type="table" w:styleId="GridTable4-Accent3">
    <w:name w:val="Grid Table 4 - Accent 3"/>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AF0DD"/>
      </w:tcPr>
    </w:tblStylePr>
    <w:tblStylePr w:type="band1Vert">
      <w:rPr>
        <w:rFonts w:ascii="Arial" w:hAnsi="Arial"/>
        <w:color w:val="404040"/>
        <w:sz w:val="22"/>
      </w:rPr>
      <w:tcPr>
        <w:shd w:val="clear" w:color="FFFFFF" w:fill="EAF0DD"/>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9BBA59"/>
      </w:tcPr>
    </w:tblStylePr>
    <w:tblStylePr w:type="lastCol">
      <w:rPr>
        <w:b/>
        <w:color w:val="404040"/>
      </w:rPr>
    </w:tblStylePr>
    <w:tblStylePr w:type="lastRow">
      <w:rPr>
        <w:b/>
        <w:color w:val="404040"/>
      </w:rPr>
      <w:tcPr>
        <w:tcBorders>
          <w:top w:val="single" w:sz="4" w:space="0" w:color="auto"/>
        </w:tcBorders>
      </w:tcPr>
    </w:tblStylePr>
  </w:style>
  <w:style w:type="table" w:styleId="GridTable4-Accent4">
    <w:name w:val="Grid Table 4 - Accent 4"/>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E5DFEC"/>
      </w:tcPr>
    </w:tblStylePr>
    <w:tblStylePr w:type="band1Vert">
      <w:rPr>
        <w:rFonts w:ascii="Arial" w:hAnsi="Arial"/>
        <w:color w:val="404040"/>
        <w:sz w:val="22"/>
      </w:rPr>
      <w:tcPr>
        <w:shd w:val="clear" w:color="FFFFFF" w:fill="E5DFEC"/>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B2A1C6"/>
      </w:tcPr>
    </w:tblStylePr>
    <w:tblStylePr w:type="lastCol">
      <w:rPr>
        <w:b/>
        <w:color w:val="404040"/>
      </w:rPr>
    </w:tblStylePr>
    <w:tblStylePr w:type="lastRow">
      <w:rPr>
        <w:b/>
        <w:color w:val="404040"/>
      </w:rPr>
      <w:tcPr>
        <w:tcBorders>
          <w:top w:val="single" w:sz="4" w:space="0" w:color="auto"/>
        </w:tcBorders>
      </w:tcPr>
    </w:tblStylePr>
  </w:style>
  <w:style w:type="table" w:styleId="GridTable4-Accent5">
    <w:name w:val="Grid Table 4 - Accent 5"/>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DAEEF3"/>
      </w:tcPr>
    </w:tblStylePr>
    <w:tblStylePr w:type="band1Vert">
      <w:rPr>
        <w:rFonts w:ascii="Arial" w:hAnsi="Arial"/>
        <w:color w:val="404040"/>
        <w:sz w:val="22"/>
      </w:rPr>
      <w:tcPr>
        <w:shd w:val="clear" w:color="FFFFFF" w:fill="DAEEF3"/>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4BACC6"/>
      </w:tcPr>
    </w:tblStylePr>
    <w:tblStylePr w:type="lastCol">
      <w:rPr>
        <w:b/>
        <w:color w:val="404040"/>
      </w:rPr>
    </w:tblStylePr>
    <w:tblStylePr w:type="lastRow">
      <w:rPr>
        <w:b/>
        <w:color w:val="404040"/>
      </w:rPr>
      <w:tcPr>
        <w:tcBorders>
          <w:top w:val="single" w:sz="4" w:space="0" w:color="auto"/>
        </w:tcBorders>
      </w:tcPr>
    </w:tblStylePr>
  </w:style>
  <w:style w:type="table" w:styleId="GridTable4-Accent6">
    <w:name w:val="Grid Table 4 - Accent 6"/>
    <w:uiPriority w:val="5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shd w:val="clear" w:color="FFFFFF" w:fill="FDE9D8"/>
      </w:tcPr>
    </w:tblStylePr>
    <w:tblStylePr w:type="band1Vert">
      <w:rPr>
        <w:rFonts w:ascii="Arial" w:hAnsi="Arial"/>
        <w:color w:val="404040"/>
        <w:sz w:val="22"/>
      </w:rPr>
      <w:tcPr>
        <w:shd w:val="clear" w:color="FFFFFF" w:fill="FDE9D8"/>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FFFFFF" w:fill="F79646"/>
      </w:tcPr>
    </w:tblStylePr>
    <w:tblStylePr w:type="lastCol">
      <w:rPr>
        <w:b/>
        <w:color w:val="404040"/>
      </w:rPr>
    </w:tblStylePr>
    <w:tblStylePr w:type="lastRow">
      <w:rPr>
        <w:b/>
        <w:color w:val="404040"/>
      </w:rPr>
      <w:tcPr>
        <w:tcBorders>
          <w:top w:val="single" w:sz="4" w:space="0" w:color="auto"/>
        </w:tcBorders>
      </w:tcPr>
    </w:tblStylePr>
  </w:style>
  <w:style w:type="table" w:styleId="GridTable5Dark">
    <w:name w:val="Grid Table 5 Dark"/>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BFBFBF"/>
    </w:tblPr>
    <w:tblStylePr w:type="band1Horz">
      <w:rPr/>
      <w:tcPr>
        <w:shd w:val="clear" w:color="FFFFFF" w:fill="8A8A8A"/>
      </w:tcPr>
    </w:tblStylePr>
    <w:tblStylePr w:type="band1Vert">
      <w:rPr/>
      <w:tcPr>
        <w:shd w:val="clear" w:color="FFFFFF" w:fill="8A8A8A"/>
      </w:tcPr>
    </w:tblStylePr>
    <w:tblStylePr w:type="firstCol">
      <w:rPr>
        <w:rFonts w:ascii="Arial" w:hAnsi="Arial"/>
        <w:b/>
        <w:color w:val="FFFFFF"/>
        <w:sz w:val="22"/>
      </w:rPr>
      <w:tcPr>
        <w:shd w:val="clear" w:color="FFFFFF" w:fill="000000"/>
      </w:tcPr>
    </w:tblStylePr>
    <w:tblStylePr w:type="firstRow">
      <w:rPr>
        <w:rFonts w:ascii="Arial" w:hAnsi="Arial"/>
        <w:b/>
        <w:color w:val="FFFFFF"/>
        <w:sz w:val="22"/>
      </w:rPr>
      <w:tcPr>
        <w:shd w:val="clear" w:color="FFFFFF" w:fill="000000"/>
      </w:tcPr>
    </w:tblStylePr>
    <w:tblStylePr w:type="lastCol">
      <w:rPr>
        <w:rFonts w:ascii="Arial" w:hAnsi="Arial"/>
        <w:b/>
        <w:color w:val="FFFFFF"/>
        <w:sz w:val="22"/>
      </w:rPr>
      <w:tcPr>
        <w:shd w:val="clear" w:color="FFFFFF" w:fill="000000"/>
      </w:tcPr>
    </w:tblStylePr>
    <w:tblStylePr w:type="lastRow">
      <w:rPr>
        <w:rFonts w:ascii="Arial" w:hAnsi="Arial"/>
        <w:b/>
        <w:color w:val="FFFFFF"/>
        <w:sz w:val="22"/>
      </w:rPr>
      <w:tcPr>
        <w:tcBorders>
          <w:top w:val="single" w:sz="4" w:space="0" w:color="auto"/>
        </w:tcBorders>
        <w:shd w:val="clear" w:color="FFFFFF" w:fill="000000"/>
      </w:tcPr>
    </w:tblStylePr>
  </w:style>
  <w:style w:type="table" w:styleId="GridTable5Dark-Accent1">
    <w:name w:val="Grid Table 5 Dark-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DAE5F1"/>
    </w:tblPr>
    <w:tblStylePr w:type="band1Horz">
      <w:rPr/>
      <w:tcPr>
        <w:shd w:val="clear" w:color="FFFFFF" w:fill="ADC5E0"/>
      </w:tcPr>
    </w:tblStylePr>
    <w:tblStylePr w:type="band1Vert">
      <w:rPr/>
      <w:tcPr>
        <w:shd w:val="clear" w:color="FFFFFF" w:fill="ADC5E0"/>
      </w:tcPr>
    </w:tblStylePr>
    <w:tblStylePr w:type="firstCol">
      <w:rPr>
        <w:rFonts w:ascii="Arial" w:hAnsi="Arial"/>
        <w:b/>
        <w:color w:val="FFFFFF"/>
        <w:sz w:val="22"/>
      </w:rPr>
      <w:tcPr>
        <w:shd w:val="clear" w:color="FFFFFF" w:fill="4F81BD"/>
      </w:tcPr>
    </w:tblStylePr>
    <w:tblStylePr w:type="firstRow">
      <w:rPr>
        <w:rFonts w:ascii="Arial" w:hAnsi="Arial"/>
        <w:b/>
        <w:color w:val="FFFFFF"/>
        <w:sz w:val="22"/>
      </w:rPr>
      <w:tcPr>
        <w:shd w:val="clear" w:color="FFFFFF" w:fill="4F81BD"/>
      </w:tcPr>
    </w:tblStylePr>
    <w:tblStylePr w:type="lastCol">
      <w:rPr>
        <w:rFonts w:ascii="Arial" w:hAnsi="Arial"/>
        <w:b/>
        <w:color w:val="FFFFFF"/>
        <w:sz w:val="22"/>
      </w:rPr>
      <w:tcPr>
        <w:shd w:val="clear" w:color="FFFFFF" w:fill="4F81BD"/>
      </w:tcPr>
    </w:tblStylePr>
    <w:tblStylePr w:type="lastRow">
      <w:rPr>
        <w:rFonts w:ascii="Arial" w:hAnsi="Arial"/>
        <w:b/>
        <w:color w:val="FFFFFF"/>
        <w:sz w:val="22"/>
      </w:rPr>
      <w:tcPr>
        <w:tcBorders>
          <w:top w:val="single" w:sz="4" w:space="0" w:color="auto"/>
        </w:tcBorders>
        <w:shd w:val="clear" w:color="FFFFFF" w:fill="4F81BD"/>
      </w:tcPr>
    </w:tblStylePr>
  </w:style>
  <w:style w:type="table" w:styleId="GridTable5Dark-Accent2">
    <w:name w:val="Grid Table 5 Dark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F2DCDB"/>
    </w:tblPr>
    <w:tblStylePr w:type="band1Horz">
      <w:rPr/>
      <w:tcPr>
        <w:shd w:val="clear" w:color="FFFFFF" w:fill="E1ADAC"/>
      </w:tcPr>
    </w:tblStylePr>
    <w:tblStylePr w:type="band1Vert">
      <w:rPr/>
      <w:tcPr>
        <w:shd w:val="clear" w:color="FFFFFF" w:fill="E1ADAC"/>
      </w:tcPr>
    </w:tblStylePr>
    <w:tblStylePr w:type="firstCol">
      <w:rPr>
        <w:rFonts w:ascii="Arial" w:hAnsi="Arial"/>
        <w:b/>
        <w:color w:val="FFFFFF"/>
        <w:sz w:val="22"/>
      </w:rPr>
      <w:tcPr>
        <w:shd w:val="clear" w:color="FFFFFF" w:fill="C0504D"/>
      </w:tcPr>
    </w:tblStylePr>
    <w:tblStylePr w:type="firstRow">
      <w:rPr>
        <w:rFonts w:ascii="Arial" w:hAnsi="Arial"/>
        <w:b/>
        <w:color w:val="FFFFFF"/>
        <w:sz w:val="22"/>
      </w:rPr>
      <w:tcPr>
        <w:shd w:val="clear" w:color="FFFFFF" w:fill="C0504D"/>
      </w:tcPr>
    </w:tblStylePr>
    <w:tblStylePr w:type="lastCol">
      <w:rPr>
        <w:rFonts w:ascii="Arial" w:hAnsi="Arial"/>
        <w:b/>
        <w:color w:val="FFFFFF"/>
        <w:sz w:val="22"/>
      </w:rPr>
      <w:tcPr>
        <w:shd w:val="clear" w:color="FFFFFF" w:fill="C0504D"/>
      </w:tcPr>
    </w:tblStylePr>
    <w:tblStylePr w:type="lastRow">
      <w:rPr>
        <w:rFonts w:ascii="Arial" w:hAnsi="Arial"/>
        <w:b/>
        <w:color w:val="FFFFFF"/>
        <w:sz w:val="22"/>
      </w:rPr>
      <w:tcPr>
        <w:tcBorders>
          <w:top w:val="single" w:sz="4" w:space="0" w:color="auto"/>
        </w:tcBorders>
        <w:shd w:val="clear" w:color="FFFFFF" w:fill="C0504D"/>
      </w:tcPr>
    </w:tblStylePr>
  </w:style>
  <w:style w:type="table" w:styleId="GridTable5Dark-Accent3">
    <w:name w:val="Grid Table 5 Dark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EAF0DD"/>
    </w:tblPr>
    <w:tblStylePr w:type="band1Horz">
      <w:rPr/>
      <w:tcPr>
        <w:shd w:val="clear" w:color="FFFFFF" w:fill="D1DFB2"/>
      </w:tcPr>
    </w:tblStylePr>
    <w:tblStylePr w:type="band1Vert">
      <w:rPr/>
      <w:tcPr>
        <w:shd w:val="clear" w:color="FFFFFF" w:fill="D1DFB2"/>
      </w:tcPr>
    </w:tblStylePr>
    <w:tblStylePr w:type="firstCol">
      <w:rPr>
        <w:rFonts w:ascii="Arial" w:hAnsi="Arial"/>
        <w:b/>
        <w:color w:val="FFFFFF"/>
        <w:sz w:val="22"/>
      </w:rPr>
      <w:tcPr>
        <w:shd w:val="clear" w:color="FFFFFF" w:fill="9BBB59"/>
      </w:tcPr>
    </w:tblStylePr>
    <w:tblStylePr w:type="firstRow">
      <w:rPr>
        <w:rFonts w:ascii="Arial" w:hAnsi="Arial"/>
        <w:b/>
        <w:color w:val="FFFFFF"/>
        <w:sz w:val="22"/>
      </w:rPr>
      <w:tcPr>
        <w:shd w:val="clear" w:color="FFFFFF" w:fill="9BBB59"/>
      </w:tcPr>
    </w:tblStylePr>
    <w:tblStylePr w:type="lastCol">
      <w:rPr>
        <w:rFonts w:ascii="Arial" w:hAnsi="Arial"/>
        <w:b/>
        <w:color w:val="FFFFFF"/>
        <w:sz w:val="22"/>
      </w:rPr>
      <w:tcPr>
        <w:shd w:val="clear" w:color="FFFFFF" w:fill="9BBB59"/>
      </w:tcPr>
    </w:tblStylePr>
    <w:tblStylePr w:type="lastRow">
      <w:rPr>
        <w:rFonts w:ascii="Arial" w:hAnsi="Arial"/>
        <w:b/>
        <w:color w:val="FFFFFF"/>
        <w:sz w:val="22"/>
      </w:rPr>
      <w:tcPr>
        <w:tcBorders>
          <w:top w:val="single" w:sz="4" w:space="0" w:color="auto"/>
        </w:tcBorders>
        <w:shd w:val="clear" w:color="FFFFFF" w:fill="9BBB59"/>
      </w:tcPr>
    </w:tblStylePr>
  </w:style>
  <w:style w:type="table" w:styleId="GridTable5Dark-Accent4">
    <w:name w:val="Grid Table 5 Dark-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E5DFEC"/>
    </w:tblPr>
    <w:tblStylePr w:type="band1Horz">
      <w:rPr/>
      <w:tcPr>
        <w:shd w:val="clear" w:color="FFFFFF" w:fill="C4B7D4"/>
      </w:tcPr>
    </w:tblStylePr>
    <w:tblStylePr w:type="band1Vert">
      <w:rPr/>
      <w:tcPr>
        <w:shd w:val="clear" w:color="FFFFFF" w:fill="C4B7D4"/>
      </w:tcPr>
    </w:tblStylePr>
    <w:tblStylePr w:type="firstCol">
      <w:rPr>
        <w:rFonts w:ascii="Arial" w:hAnsi="Arial"/>
        <w:b/>
        <w:color w:val="FFFFFF"/>
        <w:sz w:val="22"/>
      </w:rPr>
      <w:tcPr>
        <w:shd w:val="clear" w:color="FFFFFF" w:fill="8064A2"/>
      </w:tcPr>
    </w:tblStylePr>
    <w:tblStylePr w:type="firstRow">
      <w:rPr>
        <w:rFonts w:ascii="Arial" w:hAnsi="Arial"/>
        <w:b/>
        <w:color w:val="FFFFFF"/>
        <w:sz w:val="22"/>
      </w:rPr>
      <w:tcPr>
        <w:shd w:val="clear" w:color="FFFFFF" w:fill="8064A2"/>
      </w:tcPr>
    </w:tblStylePr>
    <w:tblStylePr w:type="lastCol">
      <w:rPr>
        <w:rFonts w:ascii="Arial" w:hAnsi="Arial"/>
        <w:b/>
        <w:color w:val="FFFFFF"/>
        <w:sz w:val="22"/>
      </w:rPr>
      <w:tcPr>
        <w:shd w:val="clear" w:color="FFFFFF" w:fill="8064A2"/>
      </w:tcPr>
    </w:tblStylePr>
    <w:tblStylePr w:type="lastRow">
      <w:rPr>
        <w:rFonts w:ascii="Arial" w:hAnsi="Arial"/>
        <w:b/>
        <w:color w:val="FFFFFF"/>
        <w:sz w:val="22"/>
      </w:rPr>
      <w:tcPr>
        <w:tcBorders>
          <w:top w:val="single" w:sz="4" w:space="0" w:color="auto"/>
        </w:tcBorders>
        <w:shd w:val="clear" w:color="FFFFFF" w:fill="8064A2"/>
      </w:tcPr>
    </w:tblStylePr>
  </w:style>
  <w:style w:type="table" w:styleId="GridTable5Dark-Accent5">
    <w:name w:val="Grid Table 5 Dark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DAEEF3"/>
    </w:tblPr>
    <w:tblStylePr w:type="band1Horz">
      <w:rPr/>
      <w:tcPr>
        <w:shd w:val="clear" w:color="FFFFFF" w:fill="ABD9E4"/>
      </w:tcPr>
    </w:tblStylePr>
    <w:tblStylePr w:type="band1Vert">
      <w:rPr/>
      <w:tcPr>
        <w:shd w:val="clear" w:color="FFFFFF" w:fill="ABD9E4"/>
      </w:tcPr>
    </w:tblStylePr>
    <w:tblStylePr w:type="firstCol">
      <w:rPr>
        <w:rFonts w:ascii="Arial" w:hAnsi="Arial"/>
        <w:b/>
        <w:color w:val="FFFFFF"/>
        <w:sz w:val="22"/>
      </w:rPr>
      <w:tcPr>
        <w:shd w:val="clear" w:color="FFFFFF" w:fill="4BACC6"/>
      </w:tcPr>
    </w:tblStylePr>
    <w:tblStylePr w:type="firstRow">
      <w:rPr>
        <w:rFonts w:ascii="Arial" w:hAnsi="Arial"/>
        <w:b/>
        <w:color w:val="FFFFFF"/>
        <w:sz w:val="22"/>
      </w:rPr>
      <w:tcPr>
        <w:shd w:val="clear" w:color="FFFFFF" w:fill="4BACC6"/>
      </w:tcPr>
    </w:tblStylePr>
    <w:tblStylePr w:type="lastCol">
      <w:rPr>
        <w:rFonts w:ascii="Arial" w:hAnsi="Arial"/>
        <w:b/>
        <w:color w:val="FFFFFF"/>
        <w:sz w:val="22"/>
      </w:rPr>
      <w:tcPr>
        <w:shd w:val="clear" w:color="FFFFFF" w:fill="4BACC6"/>
      </w:tcPr>
    </w:tblStylePr>
    <w:tblStylePr w:type="lastRow">
      <w:rPr>
        <w:rFonts w:ascii="Arial" w:hAnsi="Arial"/>
        <w:b/>
        <w:color w:val="FFFFFF"/>
        <w:sz w:val="22"/>
      </w:rPr>
      <w:tcPr>
        <w:tcBorders>
          <w:top w:val="single" w:sz="4" w:space="0" w:color="auto"/>
        </w:tcBorders>
        <w:shd w:val="clear" w:color="FFFFFF" w:fill="4BACC6"/>
      </w:tcPr>
    </w:tblStylePr>
  </w:style>
  <w:style w:type="table" w:styleId="GridTable5Dark-Accent6">
    <w:name w:val="Grid Table 5 Dark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FF" w:fill="FDE9D8"/>
    </w:tblPr>
    <w:tblStylePr w:type="band1Horz">
      <w:rPr/>
      <w:tcPr>
        <w:shd w:val="clear" w:color="FFFFFF" w:fill="FBCDA8"/>
      </w:tcPr>
    </w:tblStylePr>
    <w:tblStylePr w:type="band1Vert">
      <w:rPr/>
      <w:tcPr>
        <w:shd w:val="clear" w:color="FFFFFF" w:fill="FBCDA8"/>
      </w:tcPr>
    </w:tblStylePr>
    <w:tblStylePr w:type="firstCol">
      <w:rPr>
        <w:rFonts w:ascii="Arial" w:hAnsi="Arial"/>
        <w:b/>
        <w:color w:val="FFFFFF"/>
        <w:sz w:val="22"/>
      </w:rPr>
      <w:tcPr>
        <w:shd w:val="clear" w:color="FFFFFF" w:fill="F79646"/>
      </w:tcPr>
    </w:tblStylePr>
    <w:tblStylePr w:type="firstRow">
      <w:rPr>
        <w:rFonts w:ascii="Arial" w:hAnsi="Arial"/>
        <w:b/>
        <w:color w:val="FFFFFF"/>
        <w:sz w:val="22"/>
      </w:rPr>
      <w:tcPr>
        <w:shd w:val="clear" w:color="FFFFFF" w:fill="F79646"/>
      </w:tcPr>
    </w:tblStylePr>
    <w:tblStylePr w:type="lastCol">
      <w:rPr>
        <w:rFonts w:ascii="Arial" w:hAnsi="Arial"/>
        <w:b/>
        <w:color w:val="FFFFFF"/>
        <w:sz w:val="22"/>
      </w:rPr>
      <w:tcPr>
        <w:shd w:val="clear" w:color="FFFFFF" w:fill="F79646"/>
      </w:tcPr>
    </w:tblStylePr>
    <w:tblStylePr w:type="lastRow">
      <w:rPr>
        <w:rFonts w:ascii="Arial" w:hAnsi="Arial"/>
        <w:b/>
        <w:color w:val="FFFFFF"/>
        <w:sz w:val="22"/>
      </w:rPr>
      <w:tcPr>
        <w:tcBorders>
          <w:top w:val="single" w:sz="4" w:space="0" w:color="auto"/>
        </w:tcBorders>
        <w:shd w:val="clear" w:color="FFFFFF" w:fill="F79646"/>
      </w:tcPr>
    </w:tblStylePr>
  </w:style>
  <w:style w:type="table" w:styleId="GridTable6Colorful">
    <w:name w:val="Grid Table 6 Colorful"/>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text1" w:themeShade="95" w:themeTint="80"/>
        <w:sz w:val="22"/>
      </w:rPr>
      <w:tcPr>
        <w:shd w:val="clear" w:color="FFFFFF" w:fill="CBCBCB"/>
      </w:tcPr>
    </w:tblStylePr>
    <w:tblStylePr w:type="band1Vert">
      <w:rPr/>
      <w:tcPr>
        <w:shd w:val="clear" w:color="FFFFFF" w:fill="CBCBCB"/>
      </w:tcPr>
    </w:tblStylePr>
    <w:tblStylePr w:type="band2Horz">
      <w:rPr>
        <w:rFonts w:ascii="Arial" w:hAnsi="Arial"/>
        <w:color w:val="404040" w:themeColor="text1" w:themeShade="95" w:themeTint="80"/>
        <w:sz w:val="22"/>
      </w:rPr>
    </w:tblStylePr>
    <w:tblStylePr w:type="firstCol">
      <w:rPr>
        <w:b/>
        <w:color w:val="4A4A4A" w:themeColor="text1" w:themeShade="95" w:themeTint="80"/>
      </w:rPr>
    </w:tblStylePr>
    <w:tblStylePr w:type="firstRow">
      <w:rPr>
        <w:b/>
        <w:color w:val="4A4A4A" w:themeColor="text1" w:themeShade="95" w:themeTint="80"/>
      </w:rPr>
      <w:tcPr>
        <w:tcBorders>
          <w:bottom w:val="single" w:sz="12" w:space="0" w:color="auto"/>
        </w:tcBorders>
      </w:tcPr>
    </w:tblStylePr>
    <w:tblStylePr w:type="lastCol">
      <w:rPr>
        <w:b/>
        <w:color w:val="4A4A4A" w:themeColor="text1" w:themeShade="95" w:themeTint="80"/>
      </w:rPr>
    </w:tblStylePr>
    <w:tblStylePr w:type="lastRow">
      <w:rPr>
        <w:b/>
        <w:color w:val="4A4A4A" w:themeColor="text1" w:themeShade="95" w:themeTint="80"/>
      </w:rPr>
    </w:tblStylePr>
    <w:tblStylePr w:type="wholeTable">
      <w:rPr>
        <w:rFonts w:ascii="Arial" w:hAnsi="Arial"/>
        <w:color w:val="404040" w:themeColor="text1" w:themeShade="95" w:themeTint="80"/>
        <w:sz w:val="22"/>
      </w:rPr>
    </w:tblStylePr>
  </w:style>
  <w:style w:type="table" w:styleId="GridTable6Colorful-Accent1">
    <w:name w:val="Grid Table 6 Colorful -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1" w:themeShade="95" w:themeTint="80"/>
        <w:sz w:val="22"/>
      </w:rPr>
      <w:tcPr>
        <w:shd w:val="clear" w:color="FFFFFF" w:fill="DAE5F1"/>
      </w:tcPr>
    </w:tblStylePr>
    <w:tblStylePr w:type="band1Vert">
      <w:rPr/>
      <w:tcPr>
        <w:shd w:val="clear" w:color="FFFFFF" w:fill="DAE5F1"/>
      </w:tcPr>
    </w:tblStylePr>
    <w:tblStylePr w:type="band2Horz">
      <w:rPr>
        <w:rFonts w:ascii="Arial" w:hAnsi="Arial"/>
        <w:color w:val="404040" w:themeColor="accent1" w:themeShade="95" w:themeTint="80"/>
        <w:sz w:val="22"/>
      </w:rPr>
    </w:tblStylePr>
    <w:tblStylePr w:type="firstCol">
      <w:rPr>
        <w:b/>
        <w:color w:val="3E70A3" w:themeColor="accent1" w:themeShade="95" w:themeTint="80"/>
      </w:rPr>
    </w:tblStylePr>
    <w:tblStylePr w:type="firstRow">
      <w:rPr>
        <w:b/>
        <w:color w:val="3E70A3" w:themeColor="accent1" w:themeShade="95" w:themeTint="80"/>
      </w:rPr>
      <w:tcPr>
        <w:tcBorders>
          <w:bottom w:val="single" w:sz="12" w:space="0" w:color="auto"/>
        </w:tcBorders>
      </w:tcPr>
    </w:tblStylePr>
    <w:tblStylePr w:type="lastCol">
      <w:rPr>
        <w:b/>
        <w:color w:val="3E70A3" w:themeColor="accent1" w:themeShade="95" w:themeTint="80"/>
      </w:rPr>
    </w:tblStylePr>
    <w:tblStylePr w:type="lastRow">
      <w:rPr>
        <w:b/>
        <w:color w:val="3E70A3" w:themeColor="accent1" w:themeShade="95" w:themeTint="80"/>
      </w:rPr>
    </w:tblStylePr>
    <w:tblStylePr w:type="wholeTable">
      <w:rPr>
        <w:rFonts w:ascii="Arial" w:hAnsi="Arial"/>
        <w:color w:val="404040" w:themeColor="accent1" w:themeShade="95" w:themeTint="80"/>
        <w:sz w:val="22"/>
      </w:rPr>
    </w:tblStylePr>
  </w:style>
  <w:style w:type="table" w:styleId="GridTable6Colorful-Accent2">
    <w:name w:val="Grid Table 6 Colorful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2" w:themeShade="95" w:themeTint="97"/>
        <w:sz w:val="22"/>
      </w:rPr>
      <w:tcPr>
        <w:shd w:val="clear" w:color="FFFFFF" w:fill="F2DCDB"/>
      </w:tcPr>
    </w:tblStylePr>
    <w:tblStylePr w:type="band1Vert">
      <w:rPr/>
      <w:tcPr>
        <w:shd w:val="clear" w:color="FFFFFF" w:fill="F2DCDB"/>
      </w:tcPr>
    </w:tblStylePr>
    <w:tblStylePr w:type="band2Horz">
      <w:rPr>
        <w:rFonts w:ascii="Arial" w:hAnsi="Arial"/>
        <w:color w:val="404040" w:themeColor="accent2" w:themeShade="95" w:themeTint="97"/>
        <w:sz w:val="22"/>
      </w:rPr>
    </w:tblStylePr>
    <w:tblStylePr w:type="firstCol">
      <w:rPr>
        <w:b/>
        <w:color w:val="9C3A37" w:themeColor="accent2" w:themeShade="95" w:themeTint="97"/>
      </w:rPr>
    </w:tblStylePr>
    <w:tblStylePr w:type="firstRow">
      <w:rPr>
        <w:b/>
        <w:color w:val="9C3A37" w:themeColor="accent2" w:themeShade="95" w:themeTint="97"/>
      </w:rPr>
      <w:tcPr>
        <w:tcBorders>
          <w:bottom w:val="single" w:sz="12" w:space="0" w:color="auto"/>
        </w:tcBorders>
      </w:tcPr>
    </w:tblStylePr>
    <w:tblStylePr w:type="lastCol">
      <w:rPr>
        <w:b/>
        <w:color w:val="9C3A37" w:themeColor="accent2" w:themeShade="95" w:themeTint="97"/>
      </w:rPr>
    </w:tblStylePr>
    <w:tblStylePr w:type="lastRow">
      <w:rPr>
        <w:b/>
        <w:color w:val="9C3A37" w:themeColor="accent2" w:themeShade="95" w:themeTint="97"/>
      </w:rPr>
    </w:tblStylePr>
    <w:tblStylePr w:type="wholeTable">
      <w:rPr>
        <w:rFonts w:ascii="Arial" w:hAnsi="Arial"/>
        <w:color w:val="404040" w:themeColor="accent2" w:themeShade="95" w:themeTint="97"/>
        <w:sz w:val="22"/>
      </w:rPr>
    </w:tblStylePr>
  </w:style>
  <w:style w:type="table" w:styleId="GridTable6Colorful-Accent3">
    <w:name w:val="Grid Table 6 Colorful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3" w:themeShade="95" w:themeTint="FE"/>
        <w:sz w:val="22"/>
      </w:rPr>
      <w:tcPr>
        <w:shd w:val="clear" w:color="FFFFFF" w:fill="EAF0DD"/>
      </w:tcPr>
    </w:tblStylePr>
    <w:tblStylePr w:type="band1Vert">
      <w:rPr/>
      <w:tcPr>
        <w:shd w:val="clear" w:color="FFFFFF" w:fill="EAF0DD"/>
      </w:tcPr>
    </w:tblStylePr>
    <w:tblStylePr w:type="band2Horz">
      <w:rPr>
        <w:rFonts w:ascii="Arial" w:hAnsi="Arial"/>
        <w:color w:val="404040" w:themeColor="accent3" w:themeShade="95" w:themeTint="FE"/>
        <w:sz w:val="22"/>
      </w:rPr>
    </w:tblStylePr>
    <w:tblStylePr w:type="firstCol">
      <w:rPr>
        <w:b/>
        <w:color w:val="5C702F" w:themeColor="accent3" w:themeShade="95" w:themeTint="FE"/>
      </w:rPr>
    </w:tblStylePr>
    <w:tblStylePr w:type="firstRow">
      <w:rPr>
        <w:b/>
        <w:color w:val="5C702F" w:themeColor="accent3" w:themeShade="95" w:themeTint="FE"/>
      </w:rPr>
      <w:tcPr>
        <w:tcBorders>
          <w:bottom w:val="single" w:sz="12" w:space="0" w:color="auto"/>
        </w:tcBorders>
      </w:tcPr>
    </w:tblStylePr>
    <w:tblStylePr w:type="lastCol">
      <w:rPr>
        <w:b/>
        <w:color w:val="5C702F" w:themeColor="accent3" w:themeShade="95" w:themeTint="FE"/>
      </w:rPr>
    </w:tblStylePr>
    <w:tblStylePr w:type="lastRow">
      <w:rPr>
        <w:b/>
        <w:color w:val="5C702F" w:themeColor="accent3" w:themeShade="95" w:themeTint="FE"/>
      </w:rPr>
    </w:tblStylePr>
    <w:tblStylePr w:type="wholeTable">
      <w:rPr>
        <w:rFonts w:ascii="Arial" w:hAnsi="Arial"/>
        <w:color w:val="404040" w:themeColor="accent3" w:themeShade="95" w:themeTint="FE"/>
        <w:sz w:val="22"/>
      </w:rPr>
    </w:tblStylePr>
  </w:style>
  <w:style w:type="table" w:styleId="GridTable6Colorful-Accent4">
    <w:name w:val="Grid Table 6 Colorful -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4" w:themeShade="95" w:themeTint="9A"/>
        <w:sz w:val="22"/>
      </w:rPr>
      <w:tcPr>
        <w:shd w:val="clear" w:color="FFFFFF" w:fill="E5DFEC"/>
      </w:tcPr>
    </w:tblStylePr>
    <w:tblStylePr w:type="band1Vert">
      <w:rPr/>
      <w:tcPr>
        <w:shd w:val="clear" w:color="FFFFFF" w:fill="E5DFEC"/>
      </w:tcPr>
    </w:tblStylePr>
    <w:tblStylePr w:type="band2Horz">
      <w:rPr>
        <w:rFonts w:ascii="Arial" w:hAnsi="Arial"/>
        <w:color w:val="404040" w:themeColor="accent4" w:themeShade="95" w:themeTint="9A"/>
        <w:sz w:val="22"/>
      </w:rPr>
    </w:tblStylePr>
    <w:tblStylePr w:type="firstCol">
      <w:rPr>
        <w:b/>
        <w:color w:val="664F82" w:themeColor="accent4" w:themeShade="95" w:themeTint="9A"/>
      </w:rPr>
    </w:tblStylePr>
    <w:tblStylePr w:type="firstRow">
      <w:rPr>
        <w:b/>
        <w:color w:val="664F82" w:themeColor="accent4" w:themeShade="95" w:themeTint="9A"/>
      </w:rPr>
      <w:tcPr>
        <w:tcBorders>
          <w:bottom w:val="single" w:sz="12" w:space="0" w:color="auto"/>
        </w:tcBorders>
      </w:tcPr>
    </w:tblStylePr>
    <w:tblStylePr w:type="lastCol">
      <w:rPr>
        <w:b/>
        <w:color w:val="664F82" w:themeColor="accent4" w:themeShade="95" w:themeTint="9A"/>
      </w:rPr>
    </w:tblStylePr>
    <w:tblStylePr w:type="lastRow">
      <w:rPr>
        <w:b/>
        <w:color w:val="664F82" w:themeColor="accent4" w:themeShade="95" w:themeTint="9A"/>
      </w:rPr>
    </w:tblStylePr>
    <w:tblStylePr w:type="wholeTable">
      <w:rPr>
        <w:rFonts w:ascii="Arial" w:hAnsi="Arial"/>
        <w:color w:val="404040" w:themeColor="accent4" w:themeShade="95" w:themeTint="9A"/>
        <w:sz w:val="22"/>
      </w:rPr>
    </w:tblStylePr>
  </w:style>
  <w:style w:type="table" w:styleId="GridTable6Colorful-Accent5">
    <w:name w:val="Grid Table 6 Colorful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5" w:themeShade="95"/>
        <w:sz w:val="22"/>
      </w:rPr>
      <w:tcPr>
        <w:shd w:val="clear" w:color="FFFFFF" w:fill="DAEEF3"/>
      </w:tcPr>
    </w:tblStylePr>
    <w:tblStylePr w:type="band1Vert">
      <w:rPr/>
      <w:tcPr>
        <w:shd w:val="clear" w:color="FFFFFF" w:fill="DAEEF3"/>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sz="12" w:space="0" w:color="auto"/>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GridTable6Colorful-Accent6">
    <w:name w:val="Grid Table 6 Colorful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themeColor="accent5" w:themeShade="95"/>
        <w:sz w:val="22"/>
      </w:rPr>
      <w:tcPr>
        <w:shd w:val="clear" w:color="FFFFFF" w:fill="FDE9D8"/>
      </w:tcPr>
    </w:tblStylePr>
    <w:tblStylePr w:type="band1Vert">
      <w:rPr/>
      <w:tcPr>
        <w:shd w:val="clear" w:color="FFFFFF" w:fill="FDE9D8"/>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sz="12" w:space="0" w:color="auto"/>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GridTable7Colorful">
    <w:name w:val="Grid Table 7 Colorful"/>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4A4A4A" w:themeColor="text1" w:themeShade="95" w:themeTint="80"/>
        <w:sz w:val="22"/>
      </w:rPr>
      <w:tcPr>
        <w:shd w:val="clear" w:color="FFFFFF" w:fill="F2F2F2"/>
      </w:tcPr>
    </w:tblStylePr>
    <w:tblStylePr w:type="band1Vert">
      <w:rPr/>
      <w:tcPr>
        <w:shd w:val="clear" w:color="FFFFFF" w:fill="F2F2F2"/>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4A4A4A" w:themeColor="text1" w:themeShade="95" w:themeTint="80"/>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4A4A4A" w:themeColor="text1" w:themeShade="95" w:themeTint="80"/>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1">
    <w:name w:val="Grid Table 7 Colorful - Accent 1"/>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3E70A3" w:themeColor="accent1" w:themeShade="95" w:themeTint="80"/>
        <w:sz w:val="22"/>
      </w:rPr>
      <w:tcPr>
        <w:shd w:val="clear" w:color="FFFFFF" w:fill="DAE5F1"/>
      </w:tcPr>
    </w:tblStylePr>
    <w:tblStylePr w:type="band1Vert">
      <w:rPr/>
      <w:tcPr>
        <w:shd w:val="clear" w:color="FFFFFF" w:fill="DAE5F1"/>
      </w:tcPr>
    </w:tblStylePr>
    <w:tblStylePr w:type="band2Horz">
      <w:rPr>
        <w:rFonts w:ascii="Arial" w:hAnsi="Arial"/>
        <w:color w:val="3E70A3" w:themeColor="accent1" w:themeShade="95" w:themeTint="80"/>
        <w:sz w:val="22"/>
      </w:rPr>
    </w:tblStylePr>
    <w:tblStylePr w:type="firstCol">
      <w:pPr>
        <w:jc w:val="right"/>
      </w:pPr>
      <w:rPr>
        <w:rFonts w:ascii="Arial" w:hAnsi="Arial"/>
        <w:i/>
        <w:color w:val="3E70A3" w:themeColor="accent1" w:themeShade="95" w:themeTint="80"/>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3E70A3" w:themeColor="accent1" w:themeShade="95" w:themeTint="80"/>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3E70A3" w:themeColor="accent1" w:themeShade="95" w:themeTint="80"/>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3E70A3" w:themeColor="accent1" w:themeShade="95" w:themeTint="80"/>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2">
    <w:name w:val="Grid Table 7 Colorful - Accent 2"/>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9C3A37" w:themeColor="accent2" w:themeShade="95" w:themeTint="97"/>
        <w:sz w:val="22"/>
      </w:rPr>
      <w:tcPr>
        <w:shd w:val="clear" w:color="FFFFFF" w:fill="F2DCDB"/>
      </w:tcPr>
    </w:tblStylePr>
    <w:tblStylePr w:type="band1Vert">
      <w:rPr/>
      <w:tcPr>
        <w:shd w:val="clear" w:color="FFFFFF" w:fill="F2DCDB"/>
      </w:tcPr>
    </w:tblStylePr>
    <w:tblStylePr w:type="band2Horz">
      <w:rPr>
        <w:rFonts w:ascii="Arial" w:hAnsi="Arial"/>
        <w:color w:val="9C3A37" w:themeColor="accent2" w:themeShade="95" w:themeTint="97"/>
        <w:sz w:val="22"/>
      </w:rPr>
    </w:tblStylePr>
    <w:tblStylePr w:type="firstCol">
      <w:pPr>
        <w:jc w:val="right"/>
      </w:pPr>
      <w:rPr>
        <w:rFonts w:ascii="Arial" w:hAnsi="Arial"/>
        <w:i/>
        <w:color w:val="9C3A37" w:themeColor="accent2" w:themeShade="95" w:themeTint="97"/>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9C3A37" w:themeColor="accent2" w:themeShade="95" w:themeTint="97"/>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9C3A37" w:themeColor="accent2" w:themeShade="95" w:themeTint="97"/>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9C3A37" w:themeColor="accent2" w:themeShade="95" w:themeTint="97"/>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3">
    <w:name w:val="Grid Table 7 Colorful - Accent 3"/>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5C702F" w:themeColor="accent3" w:themeShade="95" w:themeTint="FE"/>
        <w:sz w:val="22"/>
      </w:rPr>
      <w:tcPr>
        <w:shd w:val="clear" w:color="FFFFFF" w:fill="EAF0DD"/>
      </w:tcPr>
    </w:tblStylePr>
    <w:tblStylePr w:type="band1Vert">
      <w:rPr/>
      <w:tcPr>
        <w:shd w:val="clear" w:color="FFFFFF" w:fill="EAF0DD"/>
      </w:tcPr>
    </w:tblStylePr>
    <w:tblStylePr w:type="band2Horz">
      <w:rPr>
        <w:rFonts w:ascii="Arial" w:hAnsi="Arial"/>
        <w:color w:val="5C702F" w:themeColor="accent3" w:themeShade="95" w:themeTint="FE"/>
        <w:sz w:val="22"/>
      </w:rPr>
    </w:tblStylePr>
    <w:tblStylePr w:type="firstCol">
      <w:pPr>
        <w:jc w:val="right"/>
      </w:pPr>
      <w:rPr>
        <w:rFonts w:ascii="Arial" w:hAnsi="Arial"/>
        <w:i/>
        <w:color w:val="5C702F" w:themeColor="accent3" w:themeShade="95" w:themeTint="FE"/>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5C702F" w:themeColor="accent3" w:themeShade="95" w:themeTint="FE"/>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5C702F" w:themeColor="accent3" w:themeShade="95" w:themeTint="FE"/>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5C702F" w:themeColor="accent3" w:themeShade="95" w:themeTint="FE"/>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4">
    <w:name w:val="Grid Table 7 Colorful - Accent 4"/>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664F82" w:themeColor="accent4" w:themeShade="95" w:themeTint="9A"/>
        <w:sz w:val="22"/>
      </w:rPr>
      <w:tcPr>
        <w:shd w:val="clear" w:color="FFFFFF" w:fill="E5DFEC"/>
      </w:tcPr>
    </w:tblStylePr>
    <w:tblStylePr w:type="band1Vert">
      <w:rPr/>
      <w:tcPr>
        <w:shd w:val="clear" w:color="FFFFFF" w:fill="E5DFEC"/>
      </w:tcPr>
    </w:tblStylePr>
    <w:tblStylePr w:type="band2Horz">
      <w:rPr>
        <w:rFonts w:ascii="Arial" w:hAnsi="Arial"/>
        <w:color w:val="664F82" w:themeColor="accent4" w:themeShade="95" w:themeTint="9A"/>
        <w:sz w:val="22"/>
      </w:rPr>
    </w:tblStylePr>
    <w:tblStylePr w:type="firstCol">
      <w:pPr>
        <w:jc w:val="right"/>
      </w:pPr>
      <w:rPr>
        <w:rFonts w:ascii="Arial" w:hAnsi="Arial"/>
        <w:i/>
        <w:color w:val="664F82" w:themeColor="accent4" w:themeShade="95" w:themeTint="9A"/>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664F82" w:themeColor="accent4" w:themeShade="95" w:themeTint="9A"/>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664F82" w:themeColor="accent4" w:themeShade="95" w:themeTint="9A"/>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664F82" w:themeColor="accent4" w:themeShade="95" w:themeTint="9A"/>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5">
    <w:name w:val="Grid Table 7 Colorful - Accent 5"/>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266777" w:themeColor="accent5" w:themeShade="95"/>
        <w:sz w:val="22"/>
      </w:rPr>
      <w:tcPr>
        <w:shd w:val="clear" w:color="FFFFFF" w:fill="DAEEF3"/>
      </w:tcPr>
    </w:tblStylePr>
    <w:tblStylePr w:type="band1Vert">
      <w:rPr/>
      <w:tcPr>
        <w:shd w:val="clear" w:color="FFFFFF" w:fill="DAEEF3"/>
      </w:tcPr>
    </w:tblStylePr>
    <w:tblStylePr w:type="band2Horz">
      <w:rPr>
        <w:rFonts w:ascii="Arial" w:hAnsi="Arial"/>
        <w:color w:val="266777" w:themeColor="accent5" w:themeShade="95"/>
        <w:sz w:val="22"/>
      </w:rPr>
    </w:tblStylePr>
    <w:tblStylePr w:type="firstCol">
      <w:pPr>
        <w:jc w:val="right"/>
      </w:pPr>
      <w:rPr>
        <w:rFonts w:ascii="Arial" w:hAnsi="Arial"/>
        <w:i/>
        <w:color w:val="266777" w:themeColor="accent5" w:themeShade="95"/>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266777" w:themeColor="accent5" w:themeShade="95"/>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266777" w:themeColor="accent5" w:themeShade="95"/>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266777" w:themeColor="accent5" w:themeShade="95"/>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GridTable7Colorful-Accent6">
    <w:name w:val="Grid Table 7 Colorful - Accent 6"/>
    <w:uiPriority w:val="99"/>
    <w:pPr>
      <w:spacing w:after="0" w:line="240" w:lineRule="auto"/>
    </w:pPr>
    <w:rPr/>
    <w:tblPr>
      <w:tblStyleRowBandSize w:val="1"/>
      <w:tblStyleColBandSize w:val="1"/>
      <w:tblInd w:w="0" w:type="dxa"/>
      <w:tblBorders>
        <w:bottom w:val="single" w:sz="4" w:space="0" w:color="auto"/>
        <w:right w:val="single" w:sz="4" w:space="0" w:color="auto"/>
        <w:insideH w:val="single" w:sz="4" w:space="0" w:color="auto"/>
        <w:insideV w:val="single" w:sz="4" w:space="0" w:color="auto"/>
      </w:tblBorders>
    </w:tblPr>
    <w:tblStylePr w:type="band1Horz">
      <w:rPr>
        <w:rFonts w:ascii="Arial" w:hAnsi="Arial"/>
        <w:color w:val="B05307" w:themeColor="accent6" w:themeShade="95"/>
        <w:sz w:val="22"/>
      </w:rPr>
      <w:tcPr>
        <w:shd w:val="clear" w:color="FFFFFF" w:fill="FDE9D8"/>
      </w:tcPr>
    </w:tblStylePr>
    <w:tblStylePr w:type="band1Vert">
      <w:rPr/>
      <w:tcPr>
        <w:shd w:val="clear" w:color="FFFFFF" w:fill="FDE9D8"/>
      </w:tcPr>
    </w:tblStylePr>
    <w:tblStylePr w:type="band2Horz">
      <w:rPr>
        <w:rFonts w:ascii="Arial" w:hAnsi="Arial"/>
        <w:color w:val="B05307" w:themeColor="accent6" w:themeShade="95"/>
        <w:sz w:val="22"/>
      </w:rPr>
    </w:tblStylePr>
    <w:tblStylePr w:type="firstCol">
      <w:pPr>
        <w:jc w:val="right"/>
      </w:pPr>
      <w:rPr>
        <w:rFonts w:ascii="Arial" w:hAnsi="Arial"/>
        <w:i/>
        <w:color w:val="B05307" w:themeColor="accent6" w:themeShade="95"/>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b/>
        <w:color w:val="B05307" w:themeColor="accent6" w:themeShade="95"/>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B05307" w:themeColor="accent6" w:themeShade="95"/>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b/>
        <w:color w:val="B05307" w:themeColor="accent6" w:themeShade="95"/>
        <w:sz w:val="22"/>
      </w:rPr>
      <w:tcPr>
        <w:tcBorders>
          <w:top w:val="single" w:sz="4" w:space="0" w:color="auto"/>
          <w:left w:val="none" w:sz="0" w:space="0" w:color="auto"/>
          <w:bottom w:val="none" w:sz="0" w:space="0" w:color="auto"/>
          <w:right w:val="none" w:sz="0" w:space="0" w:color="auto"/>
        </w:tcBorders>
        <w:shd w:val="clear" w:color="FFFFFF" w:fill="FFFFFF"/>
      </w:tcPr>
    </w:tblStylePr>
  </w:style>
  <w:style w:type="table" w:styleId="ListTable1Light">
    <w:name w:val="List Table 1 Light"/>
    <w:uiPriority w:val="99"/>
    <w:pPr>
      <w:spacing w:after="0" w:line="240" w:lineRule="auto"/>
    </w:pPr>
    <w:rPr/>
    <w:tblPr>
      <w:tblStyleRowBandSize w:val="1"/>
      <w:tblStyleColBandSize w:val="1"/>
      <w:tblInd w:w="0" w:type="dxa"/>
    </w:tblPr>
    <w:tblStylePr w:type="band1Horz">
      <w:rPr/>
      <w:tcPr>
        <w:shd w:val="clear" w:color="FFFFFF" w:fill="BFBFBF"/>
      </w:tcPr>
    </w:tblStylePr>
    <w:tblStylePr w:type="band1Vert">
      <w:rPr/>
      <w:tcPr>
        <w:shd w:val="clear" w:color="FFFFFF" w:fill="BFBFBF"/>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1">
    <w:name w:val="List Table 1 Light - Accent 1"/>
    <w:uiPriority w:val="99"/>
    <w:pPr>
      <w:spacing w:after="0" w:line="240" w:lineRule="auto"/>
    </w:pPr>
    <w:rPr/>
    <w:tblPr>
      <w:tblStyleRowBandSize w:val="1"/>
      <w:tblStyleColBandSize w:val="1"/>
      <w:tblInd w:w="0" w:type="dxa"/>
    </w:tblPr>
    <w:tblStylePr w:type="band1Horz">
      <w:rPr/>
      <w:tcPr>
        <w:shd w:val="clear" w:color="FFFFFF" w:fill="D3E0EE"/>
      </w:tcPr>
    </w:tblStylePr>
    <w:tblStylePr w:type="band1Vert">
      <w:rPr/>
      <w:tcPr>
        <w:shd w:val="clear" w:color="FFFFFF" w:fill="D3E0EE"/>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2">
    <w:name w:val="List Table 1 Light - Accent 2"/>
    <w:uiPriority w:val="99"/>
    <w:pPr>
      <w:spacing w:after="0" w:line="240" w:lineRule="auto"/>
    </w:pPr>
    <w:rPr/>
    <w:tblPr>
      <w:tblStyleRowBandSize w:val="1"/>
      <w:tblStyleColBandSize w:val="1"/>
      <w:tblInd w:w="0" w:type="dxa"/>
    </w:tblPr>
    <w:tblStylePr w:type="band1Horz">
      <w:rPr/>
      <w:tcPr>
        <w:shd w:val="clear" w:color="FFFFFF" w:fill="EFD3D2"/>
      </w:tcPr>
    </w:tblStylePr>
    <w:tblStylePr w:type="band1Vert">
      <w:rPr/>
      <w:tcPr>
        <w:shd w:val="clear" w:color="FFFFFF" w:fill="EFD3D2"/>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3">
    <w:name w:val="List Table 1 Light - Accent 3"/>
    <w:uiPriority w:val="99"/>
    <w:pPr>
      <w:spacing w:after="0" w:line="240" w:lineRule="auto"/>
    </w:pPr>
    <w:rPr/>
    <w:tblPr>
      <w:tblStyleRowBandSize w:val="1"/>
      <w:tblStyleColBandSize w:val="1"/>
      <w:tblInd w:w="0" w:type="dxa"/>
    </w:tblPr>
    <w:tblStylePr w:type="band1Horz">
      <w:rPr/>
      <w:tcPr>
        <w:shd w:val="clear" w:color="FFFFFF" w:fill="E6EED5"/>
      </w:tcPr>
    </w:tblStylePr>
    <w:tblStylePr w:type="band1Vert">
      <w:rPr/>
      <w:tcPr>
        <w:shd w:val="clear" w:color="FFFFFF" w:fill="E6EED5"/>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4">
    <w:name w:val="List Table 1 Light - Accent 4"/>
    <w:uiPriority w:val="99"/>
    <w:pPr>
      <w:spacing w:after="0" w:line="240" w:lineRule="auto"/>
    </w:pPr>
    <w:rPr/>
    <w:tblPr>
      <w:tblStyleRowBandSize w:val="1"/>
      <w:tblStyleColBandSize w:val="1"/>
      <w:tblInd w:w="0" w:type="dxa"/>
    </w:tblPr>
    <w:tblStylePr w:type="band1Horz">
      <w:rPr/>
      <w:tcPr>
        <w:shd w:val="clear" w:color="FFFFFF" w:fill="DFD8E7"/>
      </w:tcPr>
    </w:tblStylePr>
    <w:tblStylePr w:type="band1Vert">
      <w:rPr/>
      <w:tcPr>
        <w:shd w:val="clear" w:color="FFFFFF" w:fill="DFD8E7"/>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5">
    <w:name w:val="List Table 1 Light - Accent 5"/>
    <w:uiPriority w:val="99"/>
    <w:pPr>
      <w:spacing w:after="0" w:line="240" w:lineRule="auto"/>
    </w:pPr>
    <w:rPr/>
    <w:tblPr>
      <w:tblStyleRowBandSize w:val="1"/>
      <w:tblStyleColBandSize w:val="1"/>
      <w:tblInd w:w="0" w:type="dxa"/>
    </w:tblPr>
    <w:tblStylePr w:type="band1Horz">
      <w:rPr/>
      <w:tcPr>
        <w:shd w:val="clear" w:color="FFFFFF" w:fill="D1EAF0"/>
      </w:tcPr>
    </w:tblStylePr>
    <w:tblStylePr w:type="band1Vert">
      <w:rPr/>
      <w:tcPr>
        <w:shd w:val="clear" w:color="FFFFFF" w:fill="D1EAF0"/>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1Light-Accent6">
    <w:name w:val="List Table 1 Light - Accent 6"/>
    <w:uiPriority w:val="99"/>
    <w:pPr>
      <w:spacing w:after="0" w:line="240" w:lineRule="auto"/>
    </w:pPr>
    <w:rPr/>
    <w:tblPr>
      <w:tblStyleRowBandSize w:val="1"/>
      <w:tblStyleColBandSize w:val="1"/>
      <w:tblInd w:w="0" w:type="dxa"/>
    </w:tblPr>
    <w:tblStylePr w:type="band1Horz">
      <w:rPr/>
      <w:tcPr>
        <w:shd w:val="clear" w:color="FFFFFF" w:fill="FCE4D1"/>
      </w:tcPr>
    </w:tblStylePr>
    <w:tblStylePr w:type="band1Vert">
      <w:rPr/>
      <w:tcPr>
        <w:shd w:val="clear" w:color="FFFFFF" w:fill="FCE4D1"/>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styleId="ListTable2">
    <w:name w:val="List Table 2"/>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1">
    <w:name w:val="List Table 2 - Accent 1"/>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D3E0EE"/>
      </w:tcPr>
    </w:tblStylePr>
    <w:tblStylePr w:type="band1Vert">
      <w:rPr>
        <w:rFonts w:ascii="Arial" w:hAnsi="Arial"/>
        <w:color w:val="404040"/>
        <w:sz w:val="22"/>
      </w:rPr>
      <w:tcPr>
        <w:shd w:val="clear" w:color="FFFFFF" w:fill="D3E0E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2">
    <w:name w:val="List Table 2 - Accent 2"/>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EFD3D2"/>
      </w:tcPr>
    </w:tblStylePr>
    <w:tblStylePr w:type="band1Vert">
      <w:rPr>
        <w:rFonts w:ascii="Arial" w:hAnsi="Arial"/>
        <w:color w:val="404040"/>
        <w:sz w:val="22"/>
      </w:rPr>
      <w:tcPr>
        <w:shd w:val="clear" w:color="FFFFFF" w:fill="EFD3D2"/>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3">
    <w:name w:val="List Table 2 - Accent 3"/>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E6EED5"/>
      </w:tcPr>
    </w:tblStylePr>
    <w:tblStylePr w:type="band1Vert">
      <w:rPr>
        <w:rFonts w:ascii="Arial" w:hAnsi="Arial"/>
        <w:color w:val="404040"/>
        <w:sz w:val="22"/>
      </w:rPr>
      <w:tcPr>
        <w:shd w:val="clear" w:color="FFFFFF" w:fill="E6EED5"/>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4">
    <w:name w:val="List Table 2 - Accent 4"/>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DFD8E7"/>
      </w:tcPr>
    </w:tblStylePr>
    <w:tblStylePr w:type="band1Vert">
      <w:rPr>
        <w:rFonts w:ascii="Arial" w:hAnsi="Arial"/>
        <w:color w:val="404040"/>
        <w:sz w:val="22"/>
      </w:rPr>
      <w:tcPr>
        <w:shd w:val="clear" w:color="FFFFFF" w:fill="DFD8E7"/>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5">
    <w:name w:val="List Table 2 - Accent 5"/>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D1EAF0"/>
      </w:tcPr>
    </w:tblStylePr>
    <w:tblStylePr w:type="band1Vert">
      <w:rPr>
        <w:rFonts w:ascii="Arial" w:hAnsi="Arial"/>
        <w:color w:val="404040"/>
        <w:sz w:val="22"/>
      </w:rPr>
      <w:tcPr>
        <w:shd w:val="clear" w:color="FFFFFF" w:fill="D1EAF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2-Accent6">
    <w:name w:val="List Table 2 - Accent 6"/>
    <w:uiPriority w:val="99"/>
    <w:pPr>
      <w:spacing w:after="0" w:line="240" w:lineRule="auto"/>
    </w:pPr>
    <w:rPr/>
    <w:tblPr>
      <w:tblStyleRowBandSize w:val="1"/>
      <w:tblStyleColBandSize w:val="1"/>
      <w:tblInd w:w="0" w:type="dxa"/>
      <w:tblBorders>
        <w:top w:val="single" w:sz="4" w:space="0" w:color="auto"/>
        <w:bottom w:val="single" w:sz="4" w:space="0" w:color="auto"/>
        <w:insideH w:val="single" w:sz="4" w:space="0" w:color="auto"/>
      </w:tblBorders>
    </w:tblPr>
    <w:tblStylePr w:type="band1Horz">
      <w:rPr>
        <w:rFonts w:ascii="Arial" w:hAnsi="Arial"/>
        <w:color w:val="404040"/>
        <w:sz w:val="22"/>
      </w:rPr>
      <w:tcPr>
        <w:shd w:val="clear" w:color="FFFFFF" w:fill="FCE4D1"/>
      </w:tcPr>
    </w:tblStylePr>
    <w:tblStylePr w:type="band1Vert">
      <w:rPr>
        <w:rFonts w:ascii="Arial" w:hAnsi="Arial"/>
        <w:color w:val="404040"/>
        <w:sz w:val="22"/>
      </w:rPr>
      <w:tcPr>
        <w:shd w:val="clear" w:color="FFFFFF" w:fill="FCE4D1"/>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left w:val="none" w:sz="0" w:space="0" w:color="auto"/>
          <w:bottom w:val="single" w:sz="4" w:space="0" w:color="auto"/>
          <w:right w:val="none" w:sz="0" w:space="0" w:color="auto"/>
        </w:tcBorders>
      </w:tcPr>
    </w:tblStylePr>
  </w:style>
  <w:style w:type="table" w:styleId="ListTable3">
    <w:name w:val="List Table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3-Accent1">
    <w:name w:val="List Table 3 -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4F81BD"/>
      </w:tcPr>
    </w:tblStylePr>
    <w:tblStylePr w:type="lastCol">
      <w:rPr>
        <w:b/>
        <w:color w:val="404040"/>
      </w:rPr>
    </w:tblStylePr>
    <w:tblStylePr w:type="lastRow">
      <w:rPr>
        <w:b/>
        <w:color w:val="404040"/>
      </w:rPr>
    </w:tblStylePr>
  </w:style>
  <w:style w:type="table" w:styleId="ListTable3-Accent2">
    <w:name w:val="List Table 3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D99694"/>
      </w:tcPr>
    </w:tblStylePr>
    <w:tblStylePr w:type="lastCol">
      <w:rPr>
        <w:b/>
        <w:color w:val="404040"/>
      </w:rPr>
    </w:tblStylePr>
    <w:tblStylePr w:type="lastRow">
      <w:rPr>
        <w:b/>
        <w:color w:val="404040"/>
      </w:rPr>
    </w:tblStylePr>
  </w:style>
  <w:style w:type="table" w:styleId="ListTable3-Accent3">
    <w:name w:val="List Table 3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C3D69B"/>
      </w:tcPr>
    </w:tblStylePr>
    <w:tblStylePr w:type="lastCol">
      <w:rPr>
        <w:b/>
        <w:color w:val="404040"/>
      </w:rPr>
    </w:tblStylePr>
    <w:tblStylePr w:type="lastRow">
      <w:rPr>
        <w:b/>
        <w:color w:val="404040"/>
      </w:rPr>
    </w:tblStylePr>
  </w:style>
  <w:style w:type="table" w:styleId="ListTable3-Accent4">
    <w:name w:val="List Table 3 -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B2A1C6"/>
      </w:tcPr>
    </w:tblStylePr>
    <w:tblStylePr w:type="lastCol">
      <w:rPr>
        <w:b/>
        <w:color w:val="404040"/>
      </w:rPr>
    </w:tblStylePr>
    <w:tblStylePr w:type="lastRow">
      <w:rPr>
        <w:b/>
        <w:color w:val="404040"/>
      </w:rPr>
    </w:tblStylePr>
  </w:style>
  <w:style w:type="table" w:styleId="ListTable3-Accent5">
    <w:name w:val="List Table 3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91CDDC"/>
      </w:tcPr>
    </w:tblStylePr>
    <w:tblStylePr w:type="lastCol">
      <w:rPr>
        <w:b/>
        <w:color w:val="404040"/>
      </w:rPr>
    </w:tblStylePr>
    <w:tblStylePr w:type="lastRow">
      <w:rPr>
        <w:b/>
        <w:color w:val="404040"/>
      </w:rPr>
    </w:tblStylePr>
  </w:style>
  <w:style w:type="table" w:styleId="ListTable3-Accent6">
    <w:name w:val="List Table 3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tblBorders>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FFFFFF" w:fill="F9BF90"/>
      </w:tcPr>
    </w:tblStylePr>
    <w:tblStylePr w:type="lastCol">
      <w:rPr>
        <w:b/>
        <w:color w:val="404040"/>
      </w:rPr>
    </w:tblStylePr>
    <w:tblStylePr w:type="lastRow">
      <w:rPr>
        <w:b/>
        <w:color w:val="404040"/>
      </w:rPr>
    </w:tblStylePr>
  </w:style>
  <w:style w:type="table" w:styleId="ListTable4">
    <w:name w:val="List Table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4-Accent1">
    <w:name w:val="List Table 4 -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D3E0EE"/>
      </w:tcPr>
    </w:tblStylePr>
    <w:tblStylePr w:type="band1Vert">
      <w:rPr>
        <w:rFonts w:ascii="Arial" w:hAnsi="Arial"/>
        <w:color w:val="404040"/>
        <w:sz w:val="22"/>
      </w:rPr>
      <w:tcPr>
        <w:shd w:val="clear" w:color="FFFFFF" w:fill="D3E0EE"/>
      </w:tcPr>
    </w:tblStylePr>
    <w:tblStylePr w:type="firstCol">
      <w:rPr>
        <w:b/>
        <w:color w:val="404040"/>
      </w:rPr>
    </w:tblStylePr>
    <w:tblStylePr w:type="firstRow">
      <w:rPr>
        <w:rFonts w:ascii="Arial" w:hAnsi="Arial"/>
        <w:b/>
        <w:color w:val="FFFFFF"/>
        <w:sz w:val="22"/>
      </w:rPr>
      <w:tcPr>
        <w:shd w:val="clear" w:color="FFFFFF" w:fill="4F81BD"/>
      </w:tcPr>
    </w:tblStylePr>
    <w:tblStylePr w:type="lastCol">
      <w:rPr>
        <w:b/>
        <w:color w:val="404040"/>
      </w:rPr>
    </w:tblStylePr>
    <w:tblStylePr w:type="lastRow">
      <w:rPr>
        <w:b/>
        <w:color w:val="404040"/>
      </w:rPr>
    </w:tblStylePr>
  </w:style>
  <w:style w:type="table" w:styleId="ListTable4-Accent2">
    <w:name w:val="List Table 4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EFD3D2"/>
      </w:tcPr>
    </w:tblStylePr>
    <w:tblStylePr w:type="band1Vert">
      <w:rPr>
        <w:rFonts w:ascii="Arial" w:hAnsi="Arial"/>
        <w:color w:val="404040"/>
        <w:sz w:val="22"/>
      </w:rPr>
      <w:tcPr>
        <w:shd w:val="clear" w:color="FFFFFF" w:fill="EFD3D2"/>
      </w:tcPr>
    </w:tblStylePr>
    <w:tblStylePr w:type="firstCol">
      <w:rPr>
        <w:b/>
        <w:color w:val="404040"/>
      </w:rPr>
    </w:tblStylePr>
    <w:tblStylePr w:type="firstRow">
      <w:rPr>
        <w:rFonts w:ascii="Arial" w:hAnsi="Arial"/>
        <w:b/>
        <w:color w:val="FFFFFF"/>
        <w:sz w:val="22"/>
      </w:rPr>
      <w:tcPr>
        <w:shd w:val="clear" w:color="FFFFFF" w:fill="C0504D"/>
      </w:tcPr>
    </w:tblStylePr>
    <w:tblStylePr w:type="lastCol">
      <w:rPr>
        <w:b/>
        <w:color w:val="404040"/>
      </w:rPr>
    </w:tblStylePr>
    <w:tblStylePr w:type="lastRow">
      <w:rPr>
        <w:b/>
        <w:color w:val="404040"/>
      </w:rPr>
    </w:tblStylePr>
  </w:style>
  <w:style w:type="table" w:styleId="ListTable4-Accent3">
    <w:name w:val="List Table 4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E6EED5"/>
      </w:tcPr>
    </w:tblStylePr>
    <w:tblStylePr w:type="band1Vert">
      <w:rPr>
        <w:rFonts w:ascii="Arial" w:hAnsi="Arial"/>
        <w:color w:val="404040"/>
        <w:sz w:val="22"/>
      </w:rPr>
      <w:tcPr>
        <w:shd w:val="clear" w:color="FFFFFF" w:fill="E6EED5"/>
      </w:tcPr>
    </w:tblStylePr>
    <w:tblStylePr w:type="firstCol">
      <w:rPr>
        <w:b/>
        <w:color w:val="404040"/>
      </w:rPr>
    </w:tblStylePr>
    <w:tblStylePr w:type="firstRow">
      <w:rPr>
        <w:rFonts w:ascii="Arial" w:hAnsi="Arial"/>
        <w:b/>
        <w:color w:val="FFFFFF"/>
        <w:sz w:val="22"/>
      </w:rPr>
      <w:tcPr>
        <w:shd w:val="clear" w:color="FFFFFF" w:fill="9BBB59"/>
      </w:tcPr>
    </w:tblStylePr>
    <w:tblStylePr w:type="lastCol">
      <w:rPr>
        <w:b/>
        <w:color w:val="404040"/>
      </w:rPr>
    </w:tblStylePr>
    <w:tblStylePr w:type="lastRow">
      <w:rPr>
        <w:b/>
        <w:color w:val="404040"/>
      </w:rPr>
    </w:tblStylePr>
  </w:style>
  <w:style w:type="table" w:styleId="ListTable4-Accent4">
    <w:name w:val="List Table 4 -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DFD8E7"/>
      </w:tcPr>
    </w:tblStylePr>
    <w:tblStylePr w:type="band1Vert">
      <w:rPr>
        <w:rFonts w:ascii="Arial" w:hAnsi="Arial"/>
        <w:color w:val="404040"/>
        <w:sz w:val="22"/>
      </w:rPr>
      <w:tcPr>
        <w:shd w:val="clear" w:color="FFFFFF" w:fill="DFD8E7"/>
      </w:tcPr>
    </w:tblStylePr>
    <w:tblStylePr w:type="firstCol">
      <w:rPr>
        <w:b/>
        <w:color w:val="404040"/>
      </w:rPr>
    </w:tblStylePr>
    <w:tblStylePr w:type="firstRow">
      <w:rPr>
        <w:rFonts w:ascii="Arial" w:hAnsi="Arial"/>
        <w:b/>
        <w:color w:val="FFFFFF"/>
        <w:sz w:val="22"/>
      </w:rPr>
      <w:tcPr>
        <w:shd w:val="clear" w:color="FFFFFF" w:fill="8064A2"/>
      </w:tcPr>
    </w:tblStylePr>
    <w:tblStylePr w:type="lastCol">
      <w:rPr>
        <w:b/>
        <w:color w:val="404040"/>
      </w:rPr>
    </w:tblStylePr>
    <w:tblStylePr w:type="lastRow">
      <w:rPr>
        <w:b/>
        <w:color w:val="404040"/>
      </w:rPr>
    </w:tblStylePr>
  </w:style>
  <w:style w:type="table" w:styleId="ListTable4-Accent5">
    <w:name w:val="List Table 4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D1EAF0"/>
      </w:tcPr>
    </w:tblStylePr>
    <w:tblStylePr w:type="band1Vert">
      <w:rPr>
        <w:rFonts w:ascii="Arial" w:hAnsi="Arial"/>
        <w:color w:val="404040"/>
        <w:sz w:val="22"/>
      </w:rPr>
      <w:tcPr>
        <w:shd w:val="clear" w:color="FFFFFF" w:fill="D1EAF0"/>
      </w:tcPr>
    </w:tblStylePr>
    <w:tblStylePr w:type="firstCol">
      <w:rPr>
        <w:b/>
        <w:color w:val="404040"/>
      </w:rPr>
    </w:tblStylePr>
    <w:tblStylePr w:type="firstRow">
      <w:rPr>
        <w:rFonts w:ascii="Arial" w:hAnsi="Arial"/>
        <w:b/>
        <w:color w:val="FFFFFF"/>
        <w:sz w:val="22"/>
      </w:rPr>
      <w:tcPr>
        <w:shd w:val="clear" w:color="FFFFFF" w:fill="4BACC6"/>
      </w:tcPr>
    </w:tblStylePr>
    <w:tblStylePr w:type="lastCol">
      <w:rPr>
        <w:b/>
        <w:color w:val="404040"/>
      </w:rPr>
    </w:tblStylePr>
    <w:tblStylePr w:type="lastRow">
      <w:rPr>
        <w:b/>
        <w:color w:val="404040"/>
      </w:rPr>
    </w:tblStylePr>
  </w:style>
  <w:style w:type="table" w:styleId="ListTable4-Accent6">
    <w:name w:val="List Table 4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tblBorders>
    </w:tblPr>
    <w:tblStylePr w:type="band1Horz">
      <w:rPr>
        <w:rFonts w:ascii="Arial" w:hAnsi="Arial"/>
        <w:color w:val="404040"/>
        <w:sz w:val="22"/>
      </w:rPr>
      <w:tcPr>
        <w:shd w:val="clear" w:color="FFFFFF" w:fill="FCE4D1"/>
      </w:tcPr>
    </w:tblStylePr>
    <w:tblStylePr w:type="band1Vert">
      <w:rPr>
        <w:rFonts w:ascii="Arial" w:hAnsi="Arial"/>
        <w:color w:val="404040"/>
        <w:sz w:val="22"/>
      </w:rPr>
      <w:tcPr>
        <w:shd w:val="clear" w:color="FFFFFF" w:fill="FCE4D1"/>
      </w:tcPr>
    </w:tblStylePr>
    <w:tblStylePr w:type="firstCol">
      <w:rPr>
        <w:b/>
        <w:color w:val="404040"/>
      </w:rPr>
    </w:tblStylePr>
    <w:tblStylePr w:type="firstRow">
      <w:rPr>
        <w:rFonts w:ascii="Arial" w:hAnsi="Arial"/>
        <w:b/>
        <w:color w:val="FFFFFF"/>
        <w:sz w:val="22"/>
      </w:rPr>
      <w:tcPr>
        <w:shd w:val="clear" w:color="FFFFFF" w:fill="F79646"/>
      </w:tcPr>
    </w:tblStylePr>
    <w:tblStylePr w:type="lastCol">
      <w:rPr>
        <w:b/>
        <w:color w:val="404040"/>
      </w:rPr>
    </w:tblStylePr>
    <w:tblStylePr w:type="lastRow">
      <w:rPr>
        <w:b/>
        <w:color w:val="404040"/>
      </w:rPr>
    </w:tblStylePr>
  </w:style>
  <w:style w:type="table" w:styleId="ListTable5Dark">
    <w:name w:val="List Table 5 Dark"/>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7F7F7F"/>
    </w:tblPr>
    <w:tblStylePr w:type="band1Horz">
      <w:rPr/>
      <w:tcPr>
        <w:tcBorders>
          <w:top w:val="single" w:sz="4" w:space="0" w:color="auto"/>
          <w:bottom w:val="single" w:sz="4" w:space="0" w:color="auto"/>
        </w:tcBorders>
        <w:shd w:val="clear" w:color="FFFFFF" w:fill="7F7F7F"/>
      </w:tcPr>
    </w:tblStylePr>
    <w:tblStylePr w:type="band1Vert">
      <w:rPr/>
      <w:tcPr>
        <w:tcBorders>
          <w:left w:val="single" w:sz="4" w:space="0" w:color="auto"/>
          <w:right w:val="single" w:sz="4" w:space="0" w:color="auto"/>
        </w:tcBorders>
        <w:shd w:val="clear" w:color="FFFFFF" w:fill="7F7F7F"/>
      </w:tcPr>
    </w:tblStylePr>
    <w:tblStylePr w:type="band2Horz">
      <w:rPr/>
      <w:tcPr>
        <w:tcBorders>
          <w:top w:val="single" w:sz="4" w:space="0" w:color="auto"/>
          <w:bottom w:val="single" w:sz="4" w:space="0" w:color="auto"/>
        </w:tcBorders>
        <w:shd w:val="clear" w:color="FFFFFF" w:fill="7F7F7F"/>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7F7F7F"/>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1">
    <w:name w:val="List Table 5 Dark - Accent 1"/>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4F81BD"/>
    </w:tblPr>
    <w:tblStylePr w:type="band1Horz">
      <w:rPr/>
      <w:tcPr>
        <w:tcBorders>
          <w:top w:val="single" w:sz="4" w:space="0" w:color="auto"/>
          <w:bottom w:val="single" w:sz="4" w:space="0" w:color="auto"/>
        </w:tcBorders>
        <w:shd w:val="clear" w:color="FFFFFF" w:fill="4F81BD"/>
      </w:tcPr>
    </w:tblStylePr>
    <w:tblStylePr w:type="band1Vert">
      <w:rPr/>
      <w:tcPr>
        <w:tcBorders>
          <w:left w:val="single" w:sz="4" w:space="0" w:color="auto"/>
          <w:right w:val="single" w:sz="4" w:space="0" w:color="auto"/>
        </w:tcBorders>
        <w:shd w:val="clear" w:color="FFFFFF" w:fill="4F81BD"/>
      </w:tcPr>
    </w:tblStylePr>
    <w:tblStylePr w:type="band2Horz">
      <w:rPr/>
      <w:tcPr>
        <w:tcBorders>
          <w:top w:val="single" w:sz="4" w:space="0" w:color="auto"/>
          <w:bottom w:val="single" w:sz="4" w:space="0" w:color="auto"/>
        </w:tcBorders>
        <w:shd w:val="clear" w:color="FFFFFF" w:fill="4F81BD"/>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4F81BD"/>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2">
    <w:name w:val="List Table 5 Dark - Accent 2"/>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D99694"/>
    </w:tblPr>
    <w:tblStylePr w:type="band1Horz">
      <w:rPr/>
      <w:tcPr>
        <w:tcBorders>
          <w:top w:val="single" w:sz="4" w:space="0" w:color="auto"/>
          <w:bottom w:val="single" w:sz="4" w:space="0" w:color="auto"/>
        </w:tcBorders>
        <w:shd w:val="clear" w:color="FFFFFF" w:fill="D99694"/>
      </w:tcPr>
    </w:tblStylePr>
    <w:tblStylePr w:type="band1Vert">
      <w:rPr/>
      <w:tcPr>
        <w:tcBorders>
          <w:left w:val="single" w:sz="4" w:space="0" w:color="auto"/>
          <w:right w:val="single" w:sz="4" w:space="0" w:color="auto"/>
        </w:tcBorders>
        <w:shd w:val="clear" w:color="FFFFFF" w:fill="D99694"/>
      </w:tcPr>
    </w:tblStylePr>
    <w:tblStylePr w:type="band2Horz">
      <w:rPr/>
      <w:tcPr>
        <w:tcBorders>
          <w:top w:val="single" w:sz="4" w:space="0" w:color="auto"/>
          <w:bottom w:val="single" w:sz="4" w:space="0" w:color="auto"/>
        </w:tcBorders>
        <w:shd w:val="clear" w:color="FFFFFF" w:fill="D99694"/>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D99694"/>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3">
    <w:name w:val="List Table 5 Dark - Accent 3"/>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C3D69B"/>
    </w:tblPr>
    <w:tblStylePr w:type="band1Horz">
      <w:rPr/>
      <w:tcPr>
        <w:tcBorders>
          <w:top w:val="single" w:sz="4" w:space="0" w:color="auto"/>
          <w:bottom w:val="single" w:sz="4" w:space="0" w:color="auto"/>
        </w:tcBorders>
        <w:shd w:val="clear" w:color="FFFFFF" w:fill="C3D69B"/>
      </w:tcPr>
    </w:tblStylePr>
    <w:tblStylePr w:type="band1Vert">
      <w:rPr/>
      <w:tcPr>
        <w:tcBorders>
          <w:left w:val="single" w:sz="4" w:space="0" w:color="auto"/>
          <w:right w:val="single" w:sz="4" w:space="0" w:color="auto"/>
        </w:tcBorders>
        <w:shd w:val="clear" w:color="FFFFFF" w:fill="C3D69B"/>
      </w:tcPr>
    </w:tblStylePr>
    <w:tblStylePr w:type="band2Horz">
      <w:rPr/>
      <w:tcPr>
        <w:tcBorders>
          <w:top w:val="single" w:sz="4" w:space="0" w:color="auto"/>
          <w:bottom w:val="single" w:sz="4" w:space="0" w:color="auto"/>
        </w:tcBorders>
        <w:shd w:val="clear" w:color="FFFFFF" w:fill="C3D69B"/>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C3D69B"/>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4">
    <w:name w:val="List Table 5 Dark - Accent 4"/>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B2A1C6"/>
    </w:tblPr>
    <w:tblStylePr w:type="band1Horz">
      <w:rPr/>
      <w:tcPr>
        <w:tcBorders>
          <w:top w:val="single" w:sz="4" w:space="0" w:color="auto"/>
          <w:bottom w:val="single" w:sz="4" w:space="0" w:color="auto"/>
        </w:tcBorders>
        <w:shd w:val="clear" w:color="FFFFFF" w:fill="B2A1C6"/>
      </w:tcPr>
    </w:tblStylePr>
    <w:tblStylePr w:type="band1Vert">
      <w:rPr/>
      <w:tcPr>
        <w:tcBorders>
          <w:left w:val="single" w:sz="4" w:space="0" w:color="auto"/>
          <w:right w:val="single" w:sz="4" w:space="0" w:color="auto"/>
        </w:tcBorders>
        <w:shd w:val="clear" w:color="FFFFFF" w:fill="B2A1C6"/>
      </w:tcPr>
    </w:tblStylePr>
    <w:tblStylePr w:type="band2Horz">
      <w:rPr/>
      <w:tcPr>
        <w:tcBorders>
          <w:top w:val="single" w:sz="4" w:space="0" w:color="auto"/>
          <w:bottom w:val="single" w:sz="4" w:space="0" w:color="auto"/>
        </w:tcBorders>
        <w:shd w:val="clear" w:color="FFFFFF" w:fill="B2A1C6"/>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B2A1C6"/>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5">
    <w:name w:val="List Table 5 Dark - Accent 5"/>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91CDDC"/>
    </w:tblPr>
    <w:tblStylePr w:type="band1Horz">
      <w:rPr/>
      <w:tcPr>
        <w:tcBorders>
          <w:top w:val="single" w:sz="4" w:space="0" w:color="auto"/>
          <w:bottom w:val="single" w:sz="4" w:space="0" w:color="auto"/>
        </w:tcBorders>
        <w:shd w:val="clear" w:color="FFFFFF" w:fill="91CDDC"/>
      </w:tcPr>
    </w:tblStylePr>
    <w:tblStylePr w:type="band1Vert">
      <w:rPr/>
      <w:tcPr>
        <w:tcBorders>
          <w:left w:val="single" w:sz="4" w:space="0" w:color="auto"/>
          <w:right w:val="single" w:sz="4" w:space="0" w:color="auto"/>
        </w:tcBorders>
        <w:shd w:val="clear" w:color="FFFFFF" w:fill="91CDDC"/>
      </w:tcPr>
    </w:tblStylePr>
    <w:tblStylePr w:type="band2Horz">
      <w:rPr/>
      <w:tcPr>
        <w:tcBorders>
          <w:top w:val="single" w:sz="4" w:space="0" w:color="auto"/>
          <w:bottom w:val="single" w:sz="4" w:space="0" w:color="auto"/>
        </w:tcBorders>
        <w:shd w:val="clear" w:color="FFFFFF" w:fill="91CDDC"/>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91CDDC"/>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6">
    <w:name w:val="List Table 5 Dark - Accent 6"/>
    <w:uiPriority w:val="99"/>
    <w:pPr>
      <w:spacing w:after="0" w:line="240" w:lineRule="auto"/>
    </w:pPr>
    <w:rPr/>
    <w:tblPr>
      <w:tblStyleRowBandSize w:val="1"/>
      <w:tblStyleColBandSize w:val="1"/>
      <w:tblInd w:w="0" w:type="dxa"/>
      <w:tblBorders>
        <w:top w:val="single" w:sz="32" w:space="0" w:color="auto"/>
        <w:left w:val="single" w:sz="32" w:space="0" w:color="auto"/>
        <w:bottom w:val="single" w:sz="32" w:space="0" w:color="auto"/>
        <w:right w:val="single" w:sz="32" w:space="0" w:color="auto"/>
      </w:tblBorders>
      <w:shd w:val="clear" w:color="FFFFFF" w:fill="F9BF90"/>
    </w:tblPr>
    <w:tblStylePr w:type="band1Horz">
      <w:rPr/>
      <w:tcPr>
        <w:tcBorders>
          <w:top w:val="single" w:sz="4" w:space="0" w:color="auto"/>
          <w:bottom w:val="single" w:sz="4" w:space="0" w:color="auto"/>
        </w:tcBorders>
        <w:shd w:val="clear" w:color="FFFFFF" w:fill="F9BF90"/>
      </w:tcPr>
    </w:tblStylePr>
    <w:tblStylePr w:type="band1Vert">
      <w:rPr/>
      <w:tcPr>
        <w:tcBorders>
          <w:left w:val="single" w:sz="4" w:space="0" w:color="auto"/>
          <w:right w:val="single" w:sz="4" w:space="0" w:color="auto"/>
        </w:tcBorders>
        <w:shd w:val="clear" w:color="FFFFFF" w:fill="F9BF90"/>
      </w:tcPr>
    </w:tblStylePr>
    <w:tblStylePr w:type="band2Horz">
      <w:rPr/>
      <w:tcPr>
        <w:tcBorders>
          <w:top w:val="single" w:sz="4" w:space="0" w:color="auto"/>
          <w:bottom w:val="single" w:sz="4" w:space="0" w:color="auto"/>
        </w:tcBorders>
        <w:shd w:val="clear" w:color="FFFFFF" w:fill="F9BF90"/>
      </w:tcPr>
    </w:tblStylePr>
    <w:tblStylePr w:type="band2Vert">
      <w:rPr/>
      <w:tcPr>
        <w:tcBorders>
          <w:left w:val="single" w:sz="4" w:space="0" w:color="auto"/>
          <w:right w:val="single" w:sz="4" w:space="0" w:color="auto"/>
        </w:tcBorders>
      </w:tcPr>
    </w:tblStylePr>
    <w:tblStylePr w:type="firstCol">
      <w:rPr>
        <w:rFonts w:ascii="Arial" w:hAnsi="Arial"/>
        <w:b/>
        <w:color w:val="FFFFFF" w:themeColor="light1"/>
        <w:sz w:val="22"/>
      </w:rPr>
      <w:tcPr>
        <w:tcBorders>
          <w:left w:val="single" w:sz="32" w:space="0" w:color="auto"/>
          <w:right w:val="single" w:sz="4" w:space="0" w:color="auto"/>
        </w:tcBorders>
      </w:tcPr>
    </w:tblStylePr>
    <w:tblStylePr w:type="firstRow">
      <w:rPr>
        <w:rFonts w:ascii="Arial" w:hAnsi="Arial"/>
        <w:b/>
        <w:color w:val="FFFFFF" w:themeColor="light1"/>
        <w:sz w:val="22"/>
      </w:rPr>
      <w:tcPr>
        <w:tcBorders>
          <w:top w:val="single" w:sz="32" w:space="0" w:color="auto"/>
          <w:bottom w:val="single" w:sz="12" w:space="0" w:color="auto"/>
        </w:tcBorders>
        <w:shd w:val="clear" w:color="FFFFFF" w:fill="F9BF90"/>
      </w:tcPr>
    </w:tblStylePr>
    <w:tblStylePr w:type="lastCol">
      <w:rPr/>
      <w:tcPr>
        <w:tcBorders>
          <w:left w:val="single" w:sz="4" w:space="0" w:color="auto"/>
          <w:right w:val="single" w:sz="32" w:space="0" w:color="auto"/>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6Colorful">
    <w:name w:val="List Table 6 Colorful"/>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text1"/>
        <w:sz w:val="22"/>
      </w:rPr>
      <w:tcPr>
        <w:shd w:val="clear" w:color="FFFFFF" w:fill="BFBFBF"/>
      </w:tcPr>
    </w:tblStylePr>
    <w:tblStylePr w:type="band1Vert">
      <w:rPr/>
      <w:tcPr>
        <w:shd w:val="clear" w:color="FFFFFF" w:fill="BFBFBF"/>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sz="4" w:space="0" w:color="auto"/>
        </w:tcBorders>
      </w:tcPr>
    </w:tblStylePr>
    <w:tblStylePr w:type="lastCol">
      <w:rPr>
        <w:b/>
        <w:color w:val="000000" w:themeColor="text1"/>
      </w:rPr>
    </w:tblStylePr>
    <w:tblStylePr w:type="lastRow">
      <w:rPr>
        <w:b/>
        <w:color w:val="000000" w:themeColor="text1"/>
      </w:rPr>
      <w:tcPr>
        <w:tcBorders>
          <w:top w:val="single" w:sz="4" w:space="0" w:color="auto"/>
        </w:tcBorders>
      </w:tcPr>
    </w:tblStylePr>
  </w:style>
  <w:style w:type="table" w:styleId="ListTable6Colorful-Accent1">
    <w:name w:val="List Table 6 Colorful - Accent 1"/>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1" w:themeShade="95"/>
        <w:sz w:val="22"/>
      </w:rPr>
      <w:tcPr>
        <w:shd w:val="clear" w:color="FFFFFF" w:fill="D3E0EE"/>
      </w:tcPr>
    </w:tblStylePr>
    <w:tblStylePr w:type="band1Vert">
      <w:rPr/>
      <w:tcPr>
        <w:shd w:val="clear" w:color="FFFFFF" w:fill="D3E0EE"/>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sz="4" w:space="0" w:color="auto"/>
        </w:tcBorders>
      </w:tcPr>
    </w:tblStylePr>
    <w:tblStylePr w:type="lastCol">
      <w:rPr>
        <w:b/>
        <w:color w:val="2A4B71" w:themeColor="accent1" w:themeShade="95"/>
      </w:rPr>
    </w:tblStylePr>
    <w:tblStylePr w:type="lastRow">
      <w:rPr>
        <w:b/>
        <w:color w:val="2A4B71" w:themeColor="accent1" w:themeShade="95"/>
      </w:rPr>
      <w:tcPr>
        <w:tcBorders>
          <w:top w:val="single" w:sz="4" w:space="0" w:color="auto"/>
        </w:tcBorders>
      </w:tcPr>
    </w:tblStylePr>
  </w:style>
  <w:style w:type="table" w:styleId="ListTable6Colorful-Accent2">
    <w:name w:val="List Table 6 Colorful - Accent 2"/>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2" w:themeShade="95" w:themeTint="97"/>
        <w:sz w:val="22"/>
      </w:rPr>
      <w:tcPr>
        <w:shd w:val="clear" w:color="FFFFFF" w:fill="EFD3D2"/>
      </w:tcPr>
    </w:tblStylePr>
    <w:tblStylePr w:type="band1Vert">
      <w:rPr/>
      <w:tcPr>
        <w:shd w:val="clear" w:color="FFFFFF" w:fill="EFD3D2"/>
      </w:tcPr>
    </w:tblStylePr>
    <w:tblStylePr w:type="band2Horz">
      <w:rPr>
        <w:rFonts w:ascii="Arial" w:hAnsi="Arial"/>
        <w:color w:val="404040" w:themeColor="accent2" w:themeShade="95" w:themeTint="97"/>
        <w:sz w:val="22"/>
      </w:rPr>
    </w:tblStylePr>
    <w:tblStylePr w:type="firstCol">
      <w:rPr>
        <w:b/>
        <w:color w:val="9C3A37" w:themeColor="accent2" w:themeShade="95" w:themeTint="97"/>
      </w:rPr>
    </w:tblStylePr>
    <w:tblStylePr w:type="firstRow">
      <w:rPr>
        <w:b/>
        <w:color w:val="9C3A37" w:themeColor="accent2" w:themeShade="95" w:themeTint="97"/>
      </w:rPr>
      <w:tcPr>
        <w:tcBorders>
          <w:bottom w:val="single" w:sz="4" w:space="0" w:color="auto"/>
        </w:tcBorders>
      </w:tcPr>
    </w:tblStylePr>
    <w:tblStylePr w:type="lastCol">
      <w:rPr>
        <w:b/>
        <w:color w:val="9C3A37" w:themeColor="accent2" w:themeShade="95" w:themeTint="97"/>
      </w:rPr>
    </w:tblStylePr>
    <w:tblStylePr w:type="lastRow">
      <w:rPr>
        <w:b/>
        <w:color w:val="9C3A37" w:themeColor="accent2" w:themeShade="95" w:themeTint="97"/>
      </w:rPr>
      <w:tcPr>
        <w:tcBorders>
          <w:top w:val="single" w:sz="4" w:space="0" w:color="auto"/>
        </w:tcBorders>
      </w:tcPr>
    </w:tblStylePr>
  </w:style>
  <w:style w:type="table" w:styleId="ListTable6Colorful-Accent3">
    <w:name w:val="List Table 6 Colorful - Accent 3"/>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3" w:themeShade="95" w:themeTint="98"/>
        <w:sz w:val="22"/>
      </w:rPr>
      <w:tcPr>
        <w:shd w:val="clear" w:color="FFFFFF" w:fill="E6EED5"/>
      </w:tcPr>
    </w:tblStylePr>
    <w:tblStylePr w:type="band1Vert">
      <w:rPr/>
      <w:tcPr>
        <w:shd w:val="clear" w:color="FFFFFF" w:fill="E6EED5"/>
      </w:tcPr>
    </w:tblStylePr>
    <w:tblStylePr w:type="band2Horz">
      <w:rPr>
        <w:rFonts w:ascii="Arial" w:hAnsi="Arial"/>
        <w:color w:val="404040" w:themeColor="accent3" w:themeShade="95" w:themeTint="98"/>
        <w:sz w:val="22"/>
      </w:rPr>
    </w:tblStylePr>
    <w:tblStylePr w:type="firstCol">
      <w:rPr>
        <w:b/>
        <w:color w:val="7C983F" w:themeColor="accent3" w:themeShade="95" w:themeTint="98"/>
      </w:rPr>
    </w:tblStylePr>
    <w:tblStylePr w:type="firstRow">
      <w:rPr>
        <w:b/>
        <w:color w:val="7C983F" w:themeColor="accent3" w:themeShade="95" w:themeTint="98"/>
      </w:rPr>
      <w:tcPr>
        <w:tcBorders>
          <w:bottom w:val="single" w:sz="4" w:space="0" w:color="auto"/>
        </w:tcBorders>
      </w:tcPr>
    </w:tblStylePr>
    <w:tblStylePr w:type="lastCol">
      <w:rPr>
        <w:b/>
        <w:color w:val="7C983F" w:themeColor="accent3" w:themeShade="95" w:themeTint="98"/>
      </w:rPr>
    </w:tblStylePr>
    <w:tblStylePr w:type="lastRow">
      <w:rPr>
        <w:b/>
        <w:color w:val="7C983F" w:themeColor="accent3" w:themeShade="95" w:themeTint="98"/>
      </w:rPr>
      <w:tcPr>
        <w:tcBorders>
          <w:top w:val="single" w:sz="4" w:space="0" w:color="auto"/>
        </w:tcBorders>
      </w:tcPr>
    </w:tblStylePr>
  </w:style>
  <w:style w:type="table" w:styleId="ListTable6Colorful-Accent4">
    <w:name w:val="List Table 6 Colorful - Accent 4"/>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4" w:themeShade="95" w:themeTint="9A"/>
        <w:sz w:val="22"/>
      </w:rPr>
      <w:tcPr>
        <w:shd w:val="clear" w:color="FFFFFF" w:fill="DFD8E7"/>
      </w:tcPr>
    </w:tblStylePr>
    <w:tblStylePr w:type="band1Vert">
      <w:rPr/>
      <w:tcPr>
        <w:shd w:val="clear" w:color="FFFFFF" w:fill="DFD8E7"/>
      </w:tcPr>
    </w:tblStylePr>
    <w:tblStylePr w:type="band2Horz">
      <w:rPr>
        <w:rFonts w:ascii="Arial" w:hAnsi="Arial"/>
        <w:color w:val="404040" w:themeColor="accent4" w:themeShade="95" w:themeTint="9A"/>
        <w:sz w:val="22"/>
      </w:rPr>
    </w:tblStylePr>
    <w:tblStylePr w:type="firstCol">
      <w:rPr>
        <w:b/>
        <w:color w:val="664F82" w:themeColor="accent4" w:themeShade="95" w:themeTint="9A"/>
      </w:rPr>
    </w:tblStylePr>
    <w:tblStylePr w:type="firstRow">
      <w:rPr>
        <w:b/>
        <w:color w:val="664F82" w:themeColor="accent4" w:themeShade="95" w:themeTint="9A"/>
      </w:rPr>
      <w:tcPr>
        <w:tcBorders>
          <w:bottom w:val="single" w:sz="4" w:space="0" w:color="auto"/>
        </w:tcBorders>
      </w:tcPr>
    </w:tblStylePr>
    <w:tblStylePr w:type="lastCol">
      <w:rPr>
        <w:b/>
        <w:color w:val="664F82" w:themeColor="accent4" w:themeShade="95" w:themeTint="9A"/>
      </w:rPr>
    </w:tblStylePr>
    <w:tblStylePr w:type="lastRow">
      <w:rPr>
        <w:b/>
        <w:color w:val="664F82" w:themeColor="accent4" w:themeShade="95" w:themeTint="9A"/>
      </w:rPr>
      <w:tcPr>
        <w:tcBorders>
          <w:top w:val="single" w:sz="4" w:space="0" w:color="auto"/>
        </w:tcBorders>
      </w:tcPr>
    </w:tblStylePr>
  </w:style>
  <w:style w:type="table" w:styleId="ListTable6Colorful-Accent5">
    <w:name w:val="List Table 6 Colorful - Accent 5"/>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5" w:themeShade="95" w:themeTint="9A"/>
        <w:sz w:val="22"/>
      </w:rPr>
      <w:tcPr>
        <w:shd w:val="clear" w:color="FFFFFF" w:fill="D1EAF0"/>
      </w:tcPr>
    </w:tblStylePr>
    <w:tblStylePr w:type="band1Vert">
      <w:rPr/>
      <w:tcPr>
        <w:shd w:val="clear" w:color="FFFFFF" w:fill="D1EAF0"/>
      </w:tcPr>
    </w:tblStylePr>
    <w:tblStylePr w:type="band2Horz">
      <w:rPr>
        <w:rFonts w:ascii="Arial" w:hAnsi="Arial"/>
        <w:color w:val="404040" w:themeColor="accent5" w:themeShade="95" w:themeTint="9A"/>
        <w:sz w:val="22"/>
      </w:rPr>
    </w:tblStylePr>
    <w:tblStylePr w:type="firstCol">
      <w:rPr>
        <w:b/>
        <w:color w:val="338AA0" w:themeColor="accent5" w:themeShade="95" w:themeTint="9A"/>
      </w:rPr>
    </w:tblStylePr>
    <w:tblStylePr w:type="firstRow">
      <w:rPr>
        <w:b/>
        <w:color w:val="338AA0" w:themeColor="accent5" w:themeShade="95" w:themeTint="9A"/>
      </w:rPr>
      <w:tcPr>
        <w:tcBorders>
          <w:bottom w:val="single" w:sz="4" w:space="0" w:color="auto"/>
        </w:tcBorders>
      </w:tcPr>
    </w:tblStylePr>
    <w:tblStylePr w:type="lastCol">
      <w:rPr>
        <w:b/>
        <w:color w:val="338AA0" w:themeColor="accent5" w:themeShade="95" w:themeTint="9A"/>
      </w:rPr>
    </w:tblStylePr>
    <w:tblStylePr w:type="lastRow">
      <w:rPr>
        <w:b/>
        <w:color w:val="338AA0" w:themeColor="accent5" w:themeShade="95" w:themeTint="9A"/>
      </w:rPr>
      <w:tcPr>
        <w:tcBorders>
          <w:top w:val="single" w:sz="4" w:space="0" w:color="auto"/>
        </w:tcBorders>
      </w:tcPr>
    </w:tblStylePr>
  </w:style>
  <w:style w:type="table" w:styleId="ListTable6Colorful-Accent6">
    <w:name w:val="List Table 6 Colorful - Accent 6"/>
    <w:uiPriority w:val="99"/>
    <w:pPr>
      <w:spacing w:after="0" w:line="240" w:lineRule="auto"/>
    </w:pPr>
    <w:rPr/>
    <w:tblPr>
      <w:tblStyleRowBandSize w:val="1"/>
      <w:tblStyleColBandSize w:val="1"/>
      <w:tblInd w:w="0" w:type="dxa"/>
      <w:tblBorders>
        <w:top w:val="single" w:sz="4" w:space="0" w:color="auto"/>
        <w:bottom w:val="single" w:sz="4" w:space="0" w:color="auto"/>
      </w:tblBorders>
    </w:tblPr>
    <w:tblStylePr w:type="band1Horz">
      <w:rPr>
        <w:rFonts w:ascii="Arial" w:hAnsi="Arial"/>
        <w:color w:val="404040" w:themeColor="accent6" w:themeShade="95" w:themeTint="98"/>
        <w:sz w:val="22"/>
      </w:rPr>
      <w:tcPr>
        <w:shd w:val="clear" w:color="FFFFFF" w:fill="FCE4D1"/>
      </w:tcPr>
    </w:tblStylePr>
    <w:tblStylePr w:type="band1Vert">
      <w:rPr/>
      <w:tcPr>
        <w:shd w:val="clear" w:color="FFFFFF" w:fill="FCE4D1"/>
      </w:tcPr>
    </w:tblStylePr>
    <w:tblStylePr w:type="band2Horz">
      <w:rPr>
        <w:rFonts w:ascii="Arial" w:hAnsi="Arial"/>
        <w:color w:val="404040" w:themeColor="accent6" w:themeShade="95" w:themeTint="98"/>
        <w:sz w:val="22"/>
      </w:rPr>
    </w:tblStylePr>
    <w:tblStylePr w:type="firstCol">
      <w:rPr>
        <w:b/>
        <w:color w:val="D9680C" w:themeColor="accent6" w:themeShade="95" w:themeTint="98"/>
      </w:rPr>
    </w:tblStylePr>
    <w:tblStylePr w:type="firstRow">
      <w:rPr>
        <w:b/>
        <w:color w:val="D9680C" w:themeColor="accent6" w:themeShade="95" w:themeTint="98"/>
      </w:rPr>
      <w:tcPr>
        <w:tcBorders>
          <w:bottom w:val="single" w:sz="4" w:space="0" w:color="auto"/>
        </w:tcBorders>
      </w:tcPr>
    </w:tblStylePr>
    <w:tblStylePr w:type="lastCol">
      <w:rPr>
        <w:b/>
        <w:color w:val="D9680C" w:themeColor="accent6" w:themeShade="95" w:themeTint="98"/>
      </w:rPr>
    </w:tblStylePr>
    <w:tblStylePr w:type="lastRow">
      <w:rPr>
        <w:b/>
        <w:color w:val="D9680C" w:themeColor="accent6" w:themeShade="95" w:themeTint="98"/>
      </w:rPr>
      <w:tcPr>
        <w:tcBorders>
          <w:top w:val="single" w:sz="4" w:space="0" w:color="auto"/>
        </w:tcBorders>
      </w:tcPr>
    </w:tblStylePr>
  </w:style>
  <w:style w:type="table" w:styleId="ListTable7Colorful">
    <w:name w:val="List Table 7 Colorful"/>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4A4A4A" w:themeColor="text1" w:themeShade="95" w:themeTint="80"/>
        <w:sz w:val="22"/>
      </w:rPr>
      <w:tcPr>
        <w:shd w:val="clear" w:color="FFFFFF" w:fill="BFBFBF"/>
      </w:tcPr>
    </w:tblStylePr>
    <w:tblStylePr w:type="band1Vert">
      <w:rPr/>
      <w:tcPr>
        <w:shd w:val="clear" w:color="FFFFFF" w:fill="BFBFBF"/>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4A4A4A" w:themeColor="text1" w:themeShade="95" w:themeTint="80"/>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4A4A4A" w:themeColor="text1" w:themeShade="95" w:themeTint="80"/>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4A4A4A" w:themeColor="text1" w:themeShade="95" w:themeTint="80"/>
        <w:sz w:val="22"/>
      </w:rPr>
    </w:tblStylePr>
  </w:style>
  <w:style w:type="table" w:styleId="ListTable7Colorful-Accent1">
    <w:name w:val="List Table 7 Colorful - Accent 1"/>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2A4B71" w:themeColor="accent1" w:themeShade="95"/>
        <w:sz w:val="22"/>
      </w:rPr>
      <w:tcPr>
        <w:shd w:val="clear" w:color="FFFFFF" w:fill="D3E0EE"/>
      </w:tcPr>
    </w:tblStylePr>
    <w:tblStylePr w:type="band1Vert">
      <w:rPr/>
      <w:tcPr>
        <w:shd w:val="clear" w:color="FFFFFF" w:fill="D3E0EE"/>
      </w:tcPr>
    </w:tblStylePr>
    <w:tblStylePr w:type="band2Horz">
      <w:rPr>
        <w:rFonts w:ascii="Arial" w:hAnsi="Arial"/>
        <w:color w:val="2A4B71" w:themeColor="accent1" w:themeShade="95"/>
        <w:sz w:val="22"/>
      </w:rPr>
    </w:tblStylePr>
    <w:tblStylePr w:type="firstCol">
      <w:pPr>
        <w:jc w:val="right"/>
      </w:pPr>
      <w:rPr>
        <w:rFonts w:ascii="Arial" w:hAnsi="Arial"/>
        <w:i/>
        <w:color w:val="2A4B71" w:themeColor="accent1" w:themeShade="95"/>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2A4B71" w:themeColor="accent1" w:themeShade="95"/>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2A4B71" w:themeColor="accent1" w:themeShade="95"/>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2A4B71" w:themeColor="accent1" w:themeShade="95"/>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2A4B71" w:themeColor="accent1" w:themeShade="95"/>
        <w:sz w:val="22"/>
      </w:rPr>
    </w:tblStylePr>
  </w:style>
  <w:style w:type="table" w:styleId="ListTable7Colorful-Accent2">
    <w:name w:val="List Table 7 Colorful - Accent 2"/>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9C3A37" w:themeColor="accent2" w:themeShade="95" w:themeTint="97"/>
        <w:sz w:val="22"/>
      </w:rPr>
      <w:tcPr>
        <w:shd w:val="clear" w:color="FFFFFF" w:fill="EFD3D2"/>
      </w:tcPr>
    </w:tblStylePr>
    <w:tblStylePr w:type="band1Vert">
      <w:rPr/>
      <w:tcPr>
        <w:shd w:val="clear" w:color="FFFFFF" w:fill="EFD3D2"/>
      </w:tcPr>
    </w:tblStylePr>
    <w:tblStylePr w:type="band2Horz">
      <w:rPr>
        <w:rFonts w:ascii="Arial" w:hAnsi="Arial"/>
        <w:color w:val="9C3A37" w:themeColor="accent2" w:themeShade="95" w:themeTint="97"/>
        <w:sz w:val="22"/>
      </w:rPr>
    </w:tblStylePr>
    <w:tblStylePr w:type="firstCol">
      <w:pPr>
        <w:jc w:val="right"/>
      </w:pPr>
      <w:rPr>
        <w:rFonts w:ascii="Arial" w:hAnsi="Arial"/>
        <w:i/>
        <w:color w:val="9C3A37" w:themeColor="accent2" w:themeShade="95" w:themeTint="97"/>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9C3A37" w:themeColor="accent2" w:themeShade="95" w:themeTint="97"/>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9C3A37" w:themeColor="accent2" w:themeShade="95" w:themeTint="97"/>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9C3A37" w:themeColor="accent2" w:themeShade="95" w:themeTint="97"/>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9C3A37" w:themeColor="accent2" w:themeShade="95" w:themeTint="97"/>
        <w:sz w:val="22"/>
      </w:rPr>
    </w:tblStylePr>
  </w:style>
  <w:style w:type="table" w:styleId="ListTable7Colorful-Accent3">
    <w:name w:val="List Table 7 Colorful - Accent 3"/>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7C983F" w:themeColor="accent3" w:themeShade="95" w:themeTint="98"/>
        <w:sz w:val="22"/>
      </w:rPr>
      <w:tcPr>
        <w:shd w:val="clear" w:color="FFFFFF" w:fill="E6EED5"/>
      </w:tcPr>
    </w:tblStylePr>
    <w:tblStylePr w:type="band1Vert">
      <w:rPr/>
      <w:tcPr>
        <w:shd w:val="clear" w:color="FFFFFF" w:fill="E6EED5"/>
      </w:tcPr>
    </w:tblStylePr>
    <w:tblStylePr w:type="band2Horz">
      <w:rPr>
        <w:rFonts w:ascii="Arial" w:hAnsi="Arial"/>
        <w:color w:val="7C983F" w:themeColor="accent3" w:themeShade="95" w:themeTint="98"/>
        <w:sz w:val="22"/>
      </w:rPr>
    </w:tblStylePr>
    <w:tblStylePr w:type="firstCol">
      <w:pPr>
        <w:jc w:val="right"/>
      </w:pPr>
      <w:rPr>
        <w:rFonts w:ascii="Arial" w:hAnsi="Arial"/>
        <w:i/>
        <w:color w:val="7C983F" w:themeColor="accent3" w:themeShade="95" w:themeTint="98"/>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7C983F" w:themeColor="accent3" w:themeShade="95" w:themeTint="98"/>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7C983F" w:themeColor="accent3" w:themeShade="95" w:themeTint="98"/>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7C983F" w:themeColor="accent3" w:themeShade="95" w:themeTint="98"/>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7C983F" w:themeColor="accent3" w:themeShade="95" w:themeTint="98"/>
        <w:sz w:val="22"/>
      </w:rPr>
    </w:tblStylePr>
  </w:style>
  <w:style w:type="table" w:styleId="ListTable7Colorful-Accent4">
    <w:name w:val="List Table 7 Colorful - Accent 4"/>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664F82" w:themeColor="accent4" w:themeShade="95" w:themeTint="9A"/>
        <w:sz w:val="22"/>
      </w:rPr>
      <w:tcPr>
        <w:shd w:val="clear" w:color="FFFFFF" w:fill="DFD8E7"/>
      </w:tcPr>
    </w:tblStylePr>
    <w:tblStylePr w:type="band1Vert">
      <w:rPr/>
      <w:tcPr>
        <w:shd w:val="clear" w:color="FFFFFF" w:fill="DFD8E7"/>
      </w:tcPr>
    </w:tblStylePr>
    <w:tblStylePr w:type="band2Horz">
      <w:rPr>
        <w:rFonts w:ascii="Arial" w:hAnsi="Arial"/>
        <w:color w:val="664F82" w:themeColor="accent4" w:themeShade="95" w:themeTint="9A"/>
        <w:sz w:val="22"/>
      </w:rPr>
    </w:tblStylePr>
    <w:tblStylePr w:type="firstCol">
      <w:pPr>
        <w:jc w:val="right"/>
      </w:pPr>
      <w:rPr>
        <w:rFonts w:ascii="Arial" w:hAnsi="Arial"/>
        <w:i/>
        <w:color w:val="664F82" w:themeColor="accent4" w:themeShade="95" w:themeTint="9A"/>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664F82" w:themeColor="accent4" w:themeShade="95" w:themeTint="9A"/>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664F82" w:themeColor="accent4" w:themeShade="95" w:themeTint="9A"/>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664F82" w:themeColor="accent4" w:themeShade="95" w:themeTint="9A"/>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664F82" w:themeColor="accent4" w:themeShade="95" w:themeTint="9A"/>
        <w:sz w:val="22"/>
      </w:rPr>
    </w:tblStylePr>
  </w:style>
  <w:style w:type="table" w:styleId="ListTable7Colorful-Accent5">
    <w:name w:val="List Table 7 Colorful - Accent 5"/>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338AA0" w:themeColor="accent5" w:themeShade="95" w:themeTint="9A"/>
        <w:sz w:val="22"/>
      </w:rPr>
      <w:tcPr>
        <w:shd w:val="clear" w:color="FFFFFF" w:fill="D1EAF0"/>
      </w:tcPr>
    </w:tblStylePr>
    <w:tblStylePr w:type="band1Vert">
      <w:rPr/>
      <w:tcPr>
        <w:shd w:val="clear" w:color="FFFFFF" w:fill="D1EAF0"/>
      </w:tcPr>
    </w:tblStylePr>
    <w:tblStylePr w:type="band2Horz">
      <w:rPr>
        <w:rFonts w:ascii="Arial" w:hAnsi="Arial"/>
        <w:color w:val="338AA0" w:themeColor="accent5" w:themeShade="95" w:themeTint="9A"/>
        <w:sz w:val="22"/>
      </w:rPr>
    </w:tblStylePr>
    <w:tblStylePr w:type="firstCol">
      <w:pPr>
        <w:jc w:val="right"/>
      </w:pPr>
      <w:rPr>
        <w:rFonts w:ascii="Arial" w:hAnsi="Arial"/>
        <w:i/>
        <w:color w:val="338AA0" w:themeColor="accent5" w:themeShade="95" w:themeTint="9A"/>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338AA0" w:themeColor="accent5" w:themeShade="95" w:themeTint="9A"/>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338AA0" w:themeColor="accent5" w:themeShade="95" w:themeTint="9A"/>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338AA0" w:themeColor="accent5" w:themeShade="95" w:themeTint="9A"/>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338AA0" w:themeColor="accent5" w:themeShade="95" w:themeTint="9A"/>
        <w:sz w:val="22"/>
      </w:rPr>
    </w:tblStylePr>
  </w:style>
  <w:style w:type="table" w:styleId="ListTable7Colorful-Accent6">
    <w:name w:val="List Table 7 Colorful - Accent 6"/>
    <w:uiPriority w:val="99"/>
    <w:pPr>
      <w:spacing w:after="0" w:line="240" w:lineRule="auto"/>
    </w:pPr>
    <w:rPr/>
    <w:tblPr>
      <w:tblStyleRowBandSize w:val="1"/>
      <w:tblStyleColBandSize w:val="1"/>
      <w:tblInd w:w="0" w:type="dxa"/>
      <w:tblBorders>
        <w:right w:val="single" w:sz="4" w:space="0" w:color="auto"/>
      </w:tblBorders>
    </w:tblPr>
    <w:tblStylePr w:type="band1Horz">
      <w:rPr>
        <w:rFonts w:ascii="Arial" w:hAnsi="Arial"/>
        <w:color w:val="D9680C" w:themeColor="accent6" w:themeShade="95" w:themeTint="98"/>
        <w:sz w:val="22"/>
      </w:rPr>
      <w:tcPr>
        <w:shd w:val="clear" w:color="FFFFFF" w:fill="FCE4D1"/>
      </w:tcPr>
    </w:tblStylePr>
    <w:tblStylePr w:type="band1Vert">
      <w:rPr/>
      <w:tcPr>
        <w:shd w:val="clear" w:color="FFFFFF" w:fill="FCE4D1"/>
      </w:tcPr>
    </w:tblStylePr>
    <w:tblStylePr w:type="band2Horz">
      <w:rPr>
        <w:rFonts w:ascii="Arial" w:hAnsi="Arial"/>
        <w:color w:val="D9680C" w:themeColor="accent6" w:themeShade="95" w:themeTint="98"/>
        <w:sz w:val="22"/>
      </w:rPr>
    </w:tblStylePr>
    <w:tblStylePr w:type="firstCol">
      <w:pPr>
        <w:jc w:val="right"/>
      </w:pPr>
      <w:rPr>
        <w:rFonts w:ascii="Arial" w:hAnsi="Arial"/>
        <w:i/>
        <w:color w:val="D9680C" w:themeColor="accent6" w:themeShade="95" w:themeTint="98"/>
        <w:sz w:val="22"/>
      </w:rPr>
      <w:tcPr>
        <w:tcBorders>
          <w:top w:val="none" w:sz="0" w:space="0" w:color="auto"/>
          <w:left w:val="none" w:sz="0" w:space="0" w:color="auto"/>
          <w:bottom w:val="none" w:sz="0" w:space="0" w:color="auto"/>
          <w:right w:val="single" w:sz="4" w:space="0" w:color="auto"/>
        </w:tcBorders>
        <w:shd w:val="clear" w:color="FFFFFF" w:fill="auto"/>
      </w:tcPr>
    </w:tblStylePr>
    <w:tblStylePr w:type="firstRow">
      <w:rPr>
        <w:rFonts w:ascii="Arial" w:hAnsi="Arial"/>
        <w:i/>
        <w:color w:val="D9680C" w:themeColor="accent6" w:themeShade="95" w:themeTint="98"/>
        <w:sz w:val="22"/>
      </w:rPr>
      <w:tcPr>
        <w:tcBorders>
          <w:top w:val="none" w:sz="0" w:space="0" w:color="auto"/>
          <w:left w:val="none" w:sz="0" w:space="0" w:color="auto"/>
          <w:bottom w:val="single" w:sz="4" w:space="0" w:color="auto"/>
          <w:right w:val="none" w:sz="0" w:space="0" w:color="auto"/>
        </w:tcBorders>
        <w:shd w:val="clear" w:color="FFFFFF" w:fill="FFFFFF"/>
      </w:tcPr>
    </w:tblStylePr>
    <w:tblStylePr w:type="lastCol">
      <w:rPr>
        <w:rFonts w:ascii="Arial" w:hAnsi="Arial"/>
        <w:i/>
        <w:color w:val="D9680C" w:themeColor="accent6" w:themeShade="95" w:themeTint="98"/>
        <w:sz w:val="22"/>
      </w:rPr>
      <w:tcPr>
        <w:tcBorders>
          <w:top w:val="none" w:sz="0" w:space="0" w:color="auto"/>
          <w:left w:val="single" w:sz="4" w:space="0" w:color="auto"/>
          <w:bottom w:val="none" w:sz="0" w:space="0" w:color="auto"/>
          <w:right w:val="none" w:sz="0" w:space="0" w:color="auto"/>
        </w:tcBorders>
        <w:shd w:val="clear" w:color="FFFFFF" w:fill="auto"/>
      </w:tcPr>
    </w:tblStylePr>
    <w:tblStylePr w:type="lastRow">
      <w:rPr>
        <w:rFonts w:ascii="Arial" w:hAnsi="Arial"/>
        <w:i/>
        <w:color w:val="D9680C" w:themeColor="accent6" w:themeShade="95" w:themeTint="98"/>
        <w:sz w:val="22"/>
      </w:rPr>
      <w:tcPr>
        <w:tcBorders>
          <w:top w:val="single" w:sz="4" w:space="0" w:color="auto"/>
          <w:left w:val="none" w:sz="0" w:space="0" w:color="auto"/>
          <w:bottom w:val="none" w:sz="0" w:space="0" w:color="auto"/>
          <w:right w:val="none" w:sz="0" w:space="0" w:color="auto"/>
        </w:tcBorders>
        <w:shd w:val="clear" w:color="FFFFFF" w:fill="FFFFFF"/>
      </w:tcPr>
    </w:tblStylePr>
    <w:tblStylePr w:type="wholeTable">
      <w:rPr>
        <w:rFonts w:ascii="Arial" w:hAnsi="Arial"/>
        <w:color w:val="D9680C" w:themeColor="accent6" w:themeShade="95" w:themeTint="98"/>
        <w:sz w:val="22"/>
      </w:rPr>
    </w:tblStylePr>
  </w:style>
  <w:style w:type="table" w:styleId="Lined-Accent">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Lined-Accent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7D7EA"/>
      </w:tcPr>
    </w:tblStylePr>
    <w:tblStylePr w:type="band2Vert">
      <w:rPr>
        <w:rFonts w:ascii="Arial" w:hAnsi="Arial"/>
        <w:color w:val="404040"/>
        <w:sz w:val="22"/>
      </w:rPr>
      <w:tcPr>
        <w:shd w:val="clear" w:color="FFFFFF" w:fill="C7D7EA"/>
      </w:tcPr>
    </w:tblStylePr>
    <w:tblStylePr w:type="firstCol">
      <w:rPr>
        <w:rFonts w:ascii="Arial" w:hAnsi="Arial"/>
        <w:color w:val="F2F2F2"/>
        <w:sz w:val="22"/>
      </w:rPr>
      <w:tcPr>
        <w:shd w:val="clear" w:color="FFFFFF" w:fill="5D8DC2"/>
      </w:tcPr>
    </w:tblStylePr>
    <w:tblStylePr w:type="firstRow">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style>
  <w:style w:type="table" w:styleId="Lined-Accent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DCDB"/>
      </w:tcPr>
    </w:tblStylePr>
    <w:tblStylePr w:type="band2Vert">
      <w:rPr>
        <w:rFonts w:ascii="Arial" w:hAnsi="Arial"/>
        <w:color w:val="404040"/>
        <w:sz w:val="22"/>
      </w:rPr>
      <w:tcPr>
        <w:shd w:val="clear" w:color="FFFFFF" w:fill="F2DCDB"/>
      </w:tcPr>
    </w:tblStylePr>
    <w:tblStylePr w:type="firstCol">
      <w:rPr>
        <w:rFonts w:ascii="Arial" w:hAnsi="Arial"/>
        <w:color w:val="F2F2F2"/>
        <w:sz w:val="22"/>
      </w:rPr>
      <w:tcPr>
        <w:shd w:val="clear" w:color="FFFFFF" w:fill="D99694"/>
      </w:tcPr>
    </w:tblStylePr>
    <w:tblStylePr w:type="firstRow">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style>
  <w:style w:type="table" w:styleId="Lined-Accent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AF0DD"/>
      </w:tcPr>
    </w:tblStylePr>
    <w:tblStylePr w:type="band2Vert">
      <w:rPr>
        <w:rFonts w:ascii="Arial" w:hAnsi="Arial"/>
        <w:color w:val="404040"/>
        <w:sz w:val="22"/>
      </w:rPr>
      <w:tcPr>
        <w:shd w:val="clear" w:color="FFFFFF" w:fill="EAF0DD"/>
      </w:tcPr>
    </w:tblStylePr>
    <w:tblStylePr w:type="firstCol">
      <w:rPr>
        <w:rFonts w:ascii="Arial" w:hAnsi="Arial"/>
        <w:color w:val="F2F2F2"/>
        <w:sz w:val="22"/>
      </w:rPr>
      <w:tcPr>
        <w:shd w:val="clear" w:color="FFFFFF" w:fill="9BBA59"/>
      </w:tcPr>
    </w:tblStylePr>
    <w:tblStylePr w:type="firstRow">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style>
  <w:style w:type="table" w:styleId="Lined-Accent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5DFEC"/>
      </w:tcPr>
    </w:tblStylePr>
    <w:tblStylePr w:type="band2Vert">
      <w:rPr>
        <w:rFonts w:ascii="Arial" w:hAnsi="Arial"/>
        <w:color w:val="404040"/>
        <w:sz w:val="22"/>
      </w:rPr>
      <w:tcPr>
        <w:shd w:val="clear" w:color="FFFFFF" w:fill="E5DFEC"/>
      </w:tcPr>
    </w:tblStylePr>
    <w:tblStylePr w:type="firstCol">
      <w:rPr>
        <w:rFonts w:ascii="Arial" w:hAnsi="Arial"/>
        <w:color w:val="F2F2F2"/>
        <w:sz w:val="22"/>
      </w:rPr>
      <w:tcPr>
        <w:shd w:val="clear" w:color="FFFFFF" w:fill="B2A1C6"/>
      </w:tcPr>
    </w:tblStylePr>
    <w:tblStylePr w:type="firstRow">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style>
  <w:style w:type="table" w:styleId="Lined-Accent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AEEF3"/>
      </w:tcPr>
    </w:tblStylePr>
    <w:tblStylePr w:type="band2Vert">
      <w:rPr>
        <w:rFonts w:ascii="Arial" w:hAnsi="Arial"/>
        <w:color w:val="404040"/>
        <w:sz w:val="22"/>
      </w:rPr>
      <w:tcPr>
        <w:shd w:val="clear" w:color="FFFFFF" w:fill="DAEEF3"/>
      </w:tcPr>
    </w:tblStylePr>
    <w:tblStylePr w:type="firstCol">
      <w:rPr>
        <w:rFonts w:ascii="Arial" w:hAnsi="Arial"/>
        <w:color w:val="F2F2F2"/>
        <w:sz w:val="22"/>
      </w:rPr>
      <w:tcPr>
        <w:shd w:val="clear" w:color="FFFFFF" w:fill="4BACC6"/>
      </w:tcPr>
    </w:tblStylePr>
    <w:tblStylePr w:type="firstRow">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style>
  <w:style w:type="table" w:styleId="Lined-Accent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DE9D8"/>
      </w:tcPr>
    </w:tblStylePr>
    <w:tblStylePr w:type="band2Vert">
      <w:rPr>
        <w:rFonts w:ascii="Arial" w:hAnsi="Arial"/>
        <w:color w:val="404040"/>
        <w:sz w:val="22"/>
      </w:rPr>
      <w:tcPr>
        <w:shd w:val="clear" w:color="FFFFFF" w:fill="FDE9D8"/>
      </w:tcPr>
    </w:tblStylePr>
    <w:tblStylePr w:type="firstCol">
      <w:rPr>
        <w:rFonts w:ascii="Arial" w:hAnsi="Arial"/>
        <w:color w:val="F2F2F2"/>
        <w:sz w:val="22"/>
      </w:rPr>
      <w:tcPr>
        <w:shd w:val="clear" w:color="FFFFFF" w:fill="F79646"/>
      </w:tcPr>
    </w:tblStylePr>
    <w:tblStylePr w:type="firstRow">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style>
  <w:style w:type="table" w:styleId="Bordered&amp;Lined-Accent">
    <w:name w:val="Bordered &amp; Lined - Accent"/>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Bordered&amp;Lined-Accent1">
    <w:name w:val="Bordered &amp; Lined - Accent 1"/>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7D7EA"/>
      </w:tcPr>
    </w:tblStylePr>
    <w:tblStylePr w:type="band2Vert">
      <w:rPr>
        <w:rFonts w:ascii="Arial" w:hAnsi="Arial"/>
        <w:color w:val="404040"/>
        <w:sz w:val="22"/>
      </w:rPr>
      <w:tcPr>
        <w:shd w:val="clear" w:color="FFFFFF" w:fill="C7D7EA"/>
      </w:tcPr>
    </w:tblStylePr>
    <w:tblStylePr w:type="firstCol">
      <w:rPr>
        <w:rFonts w:ascii="Arial" w:hAnsi="Arial"/>
        <w:color w:val="F2F2F2"/>
        <w:sz w:val="22"/>
      </w:rPr>
      <w:tcPr>
        <w:shd w:val="clear" w:color="FFFFFF" w:fill="5D8DC2"/>
      </w:tcPr>
    </w:tblStylePr>
    <w:tblStylePr w:type="firstRow">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style>
  <w:style w:type="table" w:styleId="Bordered&amp;Lined-Accent2">
    <w:name w:val="Bordered &amp; Lined - Accent 2"/>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DCDB"/>
      </w:tcPr>
    </w:tblStylePr>
    <w:tblStylePr w:type="band2Vert">
      <w:rPr>
        <w:rFonts w:ascii="Arial" w:hAnsi="Arial"/>
        <w:color w:val="404040"/>
        <w:sz w:val="22"/>
      </w:rPr>
      <w:tcPr>
        <w:shd w:val="clear" w:color="FFFFFF" w:fill="F2DCDB"/>
      </w:tcPr>
    </w:tblStylePr>
    <w:tblStylePr w:type="firstCol">
      <w:rPr>
        <w:rFonts w:ascii="Arial" w:hAnsi="Arial"/>
        <w:color w:val="F2F2F2"/>
        <w:sz w:val="22"/>
      </w:rPr>
      <w:tcPr>
        <w:shd w:val="clear" w:color="FFFFFF" w:fill="D99694"/>
      </w:tcPr>
    </w:tblStylePr>
    <w:tblStylePr w:type="firstRow">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style>
  <w:style w:type="table" w:styleId="Bordered&amp;Lined-Accent3">
    <w:name w:val="Bordered &amp; Lined - Accent 3"/>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AF0DD"/>
      </w:tcPr>
    </w:tblStylePr>
    <w:tblStylePr w:type="band2Vert">
      <w:rPr>
        <w:rFonts w:ascii="Arial" w:hAnsi="Arial"/>
        <w:color w:val="404040"/>
        <w:sz w:val="22"/>
      </w:rPr>
      <w:tcPr>
        <w:shd w:val="clear" w:color="FFFFFF" w:fill="EAF0DD"/>
      </w:tcPr>
    </w:tblStylePr>
    <w:tblStylePr w:type="firstCol">
      <w:rPr>
        <w:rFonts w:ascii="Arial" w:hAnsi="Arial"/>
        <w:color w:val="F2F2F2"/>
        <w:sz w:val="22"/>
      </w:rPr>
      <w:tcPr>
        <w:shd w:val="clear" w:color="FFFFFF" w:fill="9BBA59"/>
      </w:tcPr>
    </w:tblStylePr>
    <w:tblStylePr w:type="firstRow">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style>
  <w:style w:type="table" w:styleId="Bordered&amp;Lined-Accent4">
    <w:name w:val="Bordered &amp; Lined - Accent 4"/>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5DFEC"/>
      </w:tcPr>
    </w:tblStylePr>
    <w:tblStylePr w:type="band2Vert">
      <w:rPr>
        <w:rFonts w:ascii="Arial" w:hAnsi="Arial"/>
        <w:color w:val="404040"/>
        <w:sz w:val="22"/>
      </w:rPr>
      <w:tcPr>
        <w:shd w:val="clear" w:color="FFFFFF" w:fill="E5DFEC"/>
      </w:tcPr>
    </w:tblStylePr>
    <w:tblStylePr w:type="firstCol">
      <w:rPr>
        <w:rFonts w:ascii="Arial" w:hAnsi="Arial"/>
        <w:color w:val="F2F2F2"/>
        <w:sz w:val="22"/>
      </w:rPr>
      <w:tcPr>
        <w:shd w:val="clear" w:color="FFFFFF" w:fill="B2A1C6"/>
      </w:tcPr>
    </w:tblStylePr>
    <w:tblStylePr w:type="firstRow">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style>
  <w:style w:type="table" w:styleId="Bordered&amp;Lined-Accent5">
    <w:name w:val="Bordered &amp; Lined - Accent 5"/>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AEEF3"/>
      </w:tcPr>
    </w:tblStylePr>
    <w:tblStylePr w:type="band2Vert">
      <w:rPr>
        <w:rFonts w:ascii="Arial" w:hAnsi="Arial"/>
        <w:color w:val="404040"/>
        <w:sz w:val="22"/>
      </w:rPr>
      <w:tcPr>
        <w:shd w:val="clear" w:color="FFFFFF" w:fill="DAEEF3"/>
      </w:tcPr>
    </w:tblStylePr>
    <w:tblStylePr w:type="firstCol">
      <w:rPr>
        <w:rFonts w:ascii="Arial" w:hAnsi="Arial"/>
        <w:color w:val="F2F2F2"/>
        <w:sz w:val="22"/>
      </w:rPr>
      <w:tcPr>
        <w:shd w:val="clear" w:color="FFFFFF" w:fill="4BACC6"/>
      </w:tcPr>
    </w:tblStylePr>
    <w:tblStylePr w:type="firstRow">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style>
  <w:style w:type="table" w:styleId="Bordered&amp;Lined-Accent6">
    <w:name w:val="Bordered &amp; Lined - Accent 6"/>
    <w:uiPriority w:val="99"/>
    <w:pPr>
      <w:spacing w:after="0" w:line="240" w:lineRule="auto"/>
    </w:pPr>
    <w:rPr>
      <w:color w:val="404040"/>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DE9D8"/>
      </w:tcPr>
    </w:tblStylePr>
    <w:tblStylePr w:type="band2Vert">
      <w:rPr>
        <w:rFonts w:ascii="Arial" w:hAnsi="Arial"/>
        <w:color w:val="404040"/>
        <w:sz w:val="22"/>
      </w:rPr>
      <w:tcPr>
        <w:shd w:val="clear" w:color="FFFFFF" w:fill="FDE9D8"/>
      </w:tcPr>
    </w:tblStylePr>
    <w:tblStylePr w:type="firstCol">
      <w:rPr>
        <w:rFonts w:ascii="Arial" w:hAnsi="Arial"/>
        <w:color w:val="F2F2F2"/>
        <w:sz w:val="22"/>
      </w:rPr>
      <w:tcPr>
        <w:shd w:val="clear" w:color="FFFFFF" w:fill="F79646"/>
      </w:tcPr>
    </w:tblStylePr>
    <w:tblStylePr w:type="firstRow">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style>
  <w:style w:type="table" w:styleId="Bordered">
    <w:name w:val="Bordered"/>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1">
    <w:name w:val="Bordered - Accent 1"/>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2">
    <w:name w:val="Bordered - Accent 2"/>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3">
    <w:name w:val="Bordered - Accent 3"/>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4">
    <w:name w:val="Bordered - Accent 4"/>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5">
    <w:name w:val="Bordered - Accent 5"/>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table" w:styleId="Bordered-Accent6">
    <w:name w:val="Bordered - Accent 6"/>
    <w:uiPriority w:val="99"/>
    <w:pPr>
      <w:spacing w:after="0" w:line="240" w:lineRule="auto"/>
    </w:pPr>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rPr>
        <w:rFonts w:ascii="Arial" w:hAnsi="Arial"/>
        <w:color w:val="404040"/>
        <w:sz w:val="22"/>
      </w:rPr>
      <w:tcPr>
        <w:tcBorders>
          <w:top w:val="single" w:sz="4" w:space="0" w:color="auto"/>
          <w:left w:val="single" w:sz="4" w:space="0" w:color="auto"/>
          <w:bottom w:val="single" w:sz="4" w:space="0" w:color="auto"/>
          <w:right w:val="single" w:sz="4" w:space="0" w:color="auto"/>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cBorders>
      </w:tcPr>
    </w:tblStylePr>
    <w:tblStylePr w:type="lastCol">
      <w:rPr>
        <w:rFonts w:ascii="Arial" w:hAnsi="Arial"/>
        <w:color w:val="404040"/>
        <w:sz w:val="22"/>
      </w:rPr>
      <w:tcPr>
        <w:tcBorders>
          <w:left w:val="single" w:sz="12" w:space="0" w:color="auto"/>
        </w:tcBorders>
      </w:tcPr>
    </w:tblStylePr>
    <w:tblStylePr w:type="lastRow">
      <w:rPr>
        <w:rFonts w:ascii="Arial" w:hAnsi="Arial"/>
        <w:color w:val="404040"/>
        <w:sz w:val="22"/>
      </w:rPr>
      <w:tcPr>
        <w:tcBorders>
          <w:top w:val="single" w:sz="12" w:space="0" w:color="auto"/>
        </w:tcBorders>
      </w:tcPr>
    </w:tblStylePr>
  </w:style>
  <w:style w:type="character" w:styleId="Hyperlink">
    <w:name w:val="Hyperlink"/>
    <w:uiPriority w:val="99"/>
    <w:unhideWhenUsed/>
    <w:rPr>
      <w:color w:val="0000FF"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styleId="FootnoteTextChar">
    <w:name w:val="Footnote Text Char"/>
    <w:link w:val="FootnoteText"/>
    <w:uiPriority w:val="99"/>
    <w:rPr>
      <w:sz w:val="18"/>
    </w:rPr>
  </w:style>
  <w:style w:type="character" w:styleId="FootnoteReference">
    <w:name w:val="Footnote Reference"/>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styleId="EndnoteTextChar">
    <w:name w:val="Endnote Text Char"/>
    <w:link w:val="EndnoteText"/>
    <w:uiPriority w:val="99"/>
    <w:rPr>
      <w:sz w:val="20"/>
    </w:rPr>
  </w:style>
  <w:style w:type="character" w:styleId="EndnoteReference">
    <w:name w:val="Endnote Reference"/>
    <w:uiPriority w:val="99"/>
    <w:semiHidden/>
    <w:unhideWhenUsed/>
    <w:rPr>
      <w:vertAlign w:val="superscript"/>
    </w:rPr>
  </w:style>
  <w:style w:type="paragraph" w:styleId="TOC1">
    <w:name w:val="TOC 1"/>
    <w:basedOn w:val="Normal"/>
    <w:next w:val="Normal"/>
    <w:uiPriority w:val="39"/>
    <w:unhideWhenUsed/>
    <w:pPr>
      <w:spacing w:after="57"/>
      <w:ind w:left="0" w:right="0" w:firstLine="0"/>
    </w:pPr>
    <w:rPr/>
  </w:style>
  <w:style w:type="paragraph" w:styleId="TOC2">
    <w:name w:val="TOC 2"/>
    <w:basedOn w:val="Normal"/>
    <w:next w:val="Normal"/>
    <w:uiPriority w:val="39"/>
    <w:unhideWhenUsed/>
    <w:pPr>
      <w:spacing w:after="57"/>
      <w:ind w:left="283" w:right="0" w:firstLine="0"/>
    </w:pPr>
    <w:rPr/>
  </w:style>
  <w:style w:type="paragraph" w:styleId="TOC3">
    <w:name w:val="TOC 3"/>
    <w:basedOn w:val="Normal"/>
    <w:next w:val="Normal"/>
    <w:uiPriority w:val="39"/>
    <w:unhideWhenUsed/>
    <w:pPr>
      <w:spacing w:after="57"/>
      <w:ind w:left="567" w:right="0" w:firstLine="0"/>
    </w:pPr>
    <w:rPr/>
  </w:style>
  <w:style w:type="paragraph" w:styleId="TOC4">
    <w:name w:val="TOC 4"/>
    <w:basedOn w:val="Normal"/>
    <w:next w:val="Normal"/>
    <w:uiPriority w:val="39"/>
    <w:unhideWhenUsed/>
    <w:pPr>
      <w:spacing w:after="57"/>
      <w:ind w:left="850" w:right="0" w:firstLine="0"/>
    </w:pPr>
    <w:rPr/>
  </w:style>
  <w:style w:type="paragraph" w:styleId="TOC5">
    <w:name w:val="TOC 5"/>
    <w:basedOn w:val="Normal"/>
    <w:next w:val="Normal"/>
    <w:uiPriority w:val="39"/>
    <w:unhideWhenUsed/>
    <w:pPr>
      <w:spacing w:after="57"/>
      <w:ind w:left="1134" w:right="0" w:firstLine="0"/>
    </w:pPr>
    <w:rPr/>
  </w:style>
  <w:style w:type="paragraph" w:styleId="TOC6">
    <w:name w:val="TOC 6"/>
    <w:basedOn w:val="Normal"/>
    <w:next w:val="Normal"/>
    <w:uiPriority w:val="39"/>
    <w:unhideWhenUsed/>
    <w:pPr>
      <w:spacing w:after="57"/>
      <w:ind w:left="1417" w:right="0" w:firstLine="0"/>
    </w:pPr>
    <w:rPr/>
  </w:style>
  <w:style w:type="paragraph" w:styleId="TOC7">
    <w:name w:val="TOC 7"/>
    <w:basedOn w:val="Normal"/>
    <w:next w:val="Normal"/>
    <w:uiPriority w:val="39"/>
    <w:unhideWhenUsed/>
    <w:pPr>
      <w:spacing w:after="57"/>
      <w:ind w:left="1701" w:right="0" w:firstLine="0"/>
    </w:pPr>
    <w:rPr/>
  </w:style>
  <w:style w:type="paragraph" w:styleId="TOC8">
    <w:name w:val="TOC 8"/>
    <w:basedOn w:val="Normal"/>
    <w:next w:val="Normal"/>
    <w:uiPriority w:val="39"/>
    <w:unhideWhenUsed/>
    <w:pPr>
      <w:spacing w:after="57"/>
      <w:ind w:left="1984" w:right="0" w:firstLine="0"/>
    </w:pPr>
    <w:rPr/>
  </w:style>
  <w:style w:type="paragraph" w:styleId="TOC9">
    <w:name w:val="TOC 9"/>
    <w:basedOn w:val="Normal"/>
    <w:next w:val="Normal"/>
    <w:uiPriority w:val="39"/>
    <w:unhideWhenUsed/>
    <w:pPr>
      <w:spacing w:after="57"/>
      <w:ind w:left="2268" w:right="0" w:firstLine="0"/>
    </w:pPr>
    <w:rPr/>
  </w:style>
  <w:style w:type="paragraph" w:styleId="TOCHeading">
    <w:name w:val="TOC Heading"/>
    <w:uiPriority w:val="39"/>
    <w:unhideWhenUsed/>
    <w:rPr/>
  </w:style>
  <w:style w:type="paragraph" w:styleId="TableofFigures">
    <w:name w:val="Table of Figures"/>
    <w:basedOn w:val="Normal"/>
    <w:next w:val="Normal"/>
    <w:uiPriority w:val="99"/>
    <w:unhideWhenUsed/>
    <w:pPr>
      <w:spacing w:after="0" w:afterAutospacing="0"/>
    </w:pPr>
    <w:rPr/>
  </w:style>
  <w:style w:type="paragraph" w:default="1" w:styleId="Normal">
    <w:name w:val="Normal"/>
    <w:next w:val="批注框文本"/>
    <w:qFormat/>
    <w:pPr>
      <w:widowControl w:val="0"/>
      <w:jc w:val="both"/>
    </w:pPr>
    <w:rPr>
      <w:sz w:val="21"/>
      <w:szCs w:val="24"/>
      <w:lang w:val="en-US" w:eastAsia="zh-CN" w:bidi="ar-SA"/>
    </w:rPr>
  </w:style>
  <w:style w:type="paragraph" w:styleId="标题1">
    <w:name w:val="标题 1"/>
    <w:basedOn w:val="Normal"/>
    <w:next w:val="Normal"/>
    <w:link w:val="正文文本Char"/>
    <w:qFormat/>
    <w:pPr>
      <w:keepNext/>
      <w:keepLines/>
      <w:numPr>
        <w:ilvl w:val="0"/>
        <w:numId w:val="9"/>
      </w:numPr>
      <w:tabs>
        <w:tab w:val="left" w:pos="420"/>
      </w:tabs>
      <w:spacing w:before="340" w:after="330" w:line="576" w:lineRule="auto"/>
      <w:outlineLvl w:val="0"/>
    </w:pPr>
    <w:rPr>
      <w:b/>
      <w:sz w:val="44"/>
    </w:rPr>
  </w:style>
  <w:style w:type="paragraph" w:styleId="标题2">
    <w:name w:val="标题 2"/>
    <w:basedOn w:val="Normal"/>
    <w:next w:val="Normal"/>
    <w:link w:val="普通表格"/>
    <w:qFormat/>
    <w:pPr>
      <w:keepNext/>
      <w:keepLines/>
      <w:numPr>
        <w:ilvl w:val="1"/>
        <w:numId w:val="9"/>
      </w:numPr>
      <w:tabs>
        <w:tab w:val="left" w:pos="420"/>
      </w:tabs>
      <w:spacing w:before="260" w:after="260" w:line="412" w:lineRule="auto"/>
      <w:outlineLvl w:val="1"/>
    </w:pPr>
    <w:rPr>
      <w:rFonts w:ascii="Arial" w:eastAsia="黑体" w:hAnsi="Arial"/>
      <w:b/>
      <w:sz w:val="32"/>
    </w:rPr>
  </w:style>
  <w:style w:type="paragraph" w:styleId="标题3">
    <w:name w:val="标题 3"/>
    <w:basedOn w:val="Normal"/>
    <w:next w:val="Normal"/>
    <w:link w:val="纯文本Char"/>
    <w:qFormat/>
    <w:pPr>
      <w:keepNext/>
      <w:keepLines/>
      <w:numPr>
        <w:ilvl w:val="2"/>
        <w:numId w:val="9"/>
      </w:numPr>
      <w:tabs>
        <w:tab w:val="left" w:pos="0"/>
      </w:tabs>
      <w:spacing w:before="260" w:after="260" w:line="415" w:lineRule="auto"/>
      <w:jc w:val="left"/>
      <w:outlineLvl w:val="2"/>
    </w:pPr>
    <w:rPr>
      <w:b/>
      <w:bCs/>
      <w:sz w:val="32"/>
      <w:szCs w:val="32"/>
    </w:rPr>
  </w:style>
  <w:style w:type="paragraph" w:styleId="标题4">
    <w:name w:val="标题 4"/>
    <w:basedOn w:val="Normal"/>
    <w:next w:val="Normal"/>
    <w:link w:val="标题1Char"/>
    <w:qFormat/>
    <w:pPr>
      <w:keepNext/>
      <w:keepLines/>
      <w:numPr>
        <w:ilvl w:val="3"/>
        <w:numId w:val="9"/>
      </w:numPr>
      <w:spacing w:before="280" w:after="290" w:line="372" w:lineRule="auto"/>
      <w:outlineLvl w:val="3"/>
    </w:pPr>
    <w:rPr>
      <w:rFonts w:ascii="Arial" w:eastAsia="黑体" w:hAnsi="Arial"/>
      <w:b/>
      <w:sz w:val="28"/>
    </w:rPr>
  </w:style>
  <w:style w:type="paragraph" w:styleId="标题5">
    <w:name w:val="标题 5"/>
    <w:basedOn w:val="Normal"/>
    <w:next w:val="Normal"/>
    <w:link w:val="页脚Char"/>
    <w:qFormat/>
    <w:pPr>
      <w:keepNext/>
      <w:keepLines/>
      <w:numPr>
        <w:ilvl w:val="4"/>
        <w:numId w:val="9"/>
      </w:numPr>
      <w:tabs>
        <w:tab w:val="left" w:pos="420"/>
      </w:tabs>
      <w:spacing w:before="280" w:after="290" w:line="372" w:lineRule="auto"/>
      <w:outlineLvl w:val="4"/>
    </w:pPr>
    <w:rPr>
      <w:b/>
      <w:sz w:val="28"/>
    </w:rPr>
  </w:style>
  <w:style w:type="character" w:styleId="DefaultParagraphFont_0">
    <w:name w:val="Default Paragraph Font_0"/>
    <w:link w:val="Normal"/>
    <w:uiPriority w:val="1"/>
    <w:unhideWhenUsed/>
    <w:rPr/>
  </w:style>
  <w:style w:type="table" w:styleId="普通表格">
    <w:name w:val="普通表格"/>
    <w:next w:val="DefaultParagraphFont_0"/>
    <w:link w:val="Normal"/>
    <w:uiPriority w:val="99"/>
    <w:unhideWhenUsed/>
    <w:rPr/>
  </w:style>
  <w:style w:type="character" w:styleId="标题2Char">
    <w:name w:val="标题 2 Char"/>
    <w:next w:val="普通表格"/>
    <w:link w:val="标题2"/>
    <w:semiHidden/>
    <w:rPr>
      <w:rFonts w:ascii="Arial" w:eastAsia="黑体" w:hAnsi="Arial" w:cs="Times New Roman"/>
      <w:b/>
      <w:sz w:val="32"/>
      <w:szCs w:val="24"/>
    </w:rPr>
  </w:style>
  <w:style w:type="character" w:styleId="页眉Char">
    <w:name w:val="页眉 Char"/>
    <w:next w:val="标题2Char"/>
    <w:link w:val="批注文字"/>
    <w:rPr>
      <w:rFonts w:ascii="Calibri" w:eastAsia="宋体" w:hAnsi="Calibri" w:cs="Times New Roman"/>
      <w:sz w:val="18"/>
      <w:szCs w:val="18"/>
    </w:rPr>
  </w:style>
  <w:style w:type="character" w:styleId="纯文本Char">
    <w:name w:val="纯文本 Char"/>
    <w:next w:val="页眉Char"/>
    <w:link w:val="信息标题1"/>
    <w:rPr>
      <w:rFonts w:ascii="宋体" w:eastAsia="宋体" w:hAnsi="Courier New" w:cs="Times New Roman"/>
      <w:szCs w:val="20"/>
    </w:rPr>
  </w:style>
  <w:style w:type="character" w:styleId="标题3Char">
    <w:name w:val="标题 3 Char"/>
    <w:next w:val="纯文本Char"/>
    <w:link w:val="标题3"/>
    <w:semiHidden/>
    <w:rPr>
      <w:rFonts w:ascii="Calibri" w:eastAsia="宋体" w:hAnsi="Calibri" w:cs="Times New Roman"/>
      <w:b/>
      <w:bCs/>
      <w:sz w:val="32"/>
      <w:szCs w:val="32"/>
    </w:rPr>
  </w:style>
  <w:style w:type="character" w:styleId="页脚Char">
    <w:name w:val="页脚 Char"/>
    <w:next w:val="标题3Char"/>
    <w:link w:val="正文缩进"/>
    <w:uiPriority w:val="99"/>
    <w:rPr>
      <w:rFonts w:ascii="Calibri" w:eastAsia="宋体" w:hAnsi="Calibri" w:cs="Times New Roman"/>
      <w:sz w:val="18"/>
      <w:szCs w:val="20"/>
    </w:rPr>
  </w:style>
  <w:style w:type="character" w:styleId="标题5Char">
    <w:name w:val="标题 5 Char"/>
    <w:next w:val="页脚Char"/>
    <w:link w:val="标题5"/>
    <w:semiHidden/>
    <w:rPr>
      <w:rFonts w:ascii="Calibri" w:eastAsia="宋体" w:hAnsi="Calibri" w:cs="Times New Roman"/>
      <w:b/>
      <w:sz w:val="28"/>
      <w:szCs w:val="24"/>
    </w:rPr>
  </w:style>
  <w:style w:type="character" w:styleId="批注框文本Char">
    <w:name w:val="批注框文本 Char"/>
    <w:next w:val="标题5Char"/>
    <w:link w:val="信息标题"/>
    <w:semiHidden/>
    <w:rPr>
      <w:rFonts w:ascii="Calibri" w:eastAsia="宋体" w:hAnsi="Calibri" w:cs="Times New Roman"/>
      <w:sz w:val="18"/>
      <w:szCs w:val="18"/>
    </w:rPr>
  </w:style>
  <w:style w:type="character" w:styleId="不明显强调">
    <w:name w:val="不明显强调"/>
    <w:next w:val="批注框文本Char"/>
    <w:link w:val="Normal"/>
    <w:uiPriority w:val="19"/>
    <w:qFormat/>
    <w:rPr>
      <w:i/>
      <w:iCs/>
      <w:color w:val="808080"/>
    </w:rPr>
  </w:style>
  <w:style w:type="character" w:styleId="正文文本Char">
    <w:name w:val="正文文本 Char"/>
    <w:next w:val="不明显强调"/>
    <w:link w:val="目录1"/>
    <w:rPr>
      <w:rFonts w:ascii="Calibri" w:eastAsia="宋体" w:hAnsi="Calibri" w:cs="Times New Roman"/>
      <w:szCs w:val="24"/>
    </w:rPr>
  </w:style>
  <w:style w:type="character" w:styleId="标题1Char">
    <w:name w:val="标题 1 Char"/>
    <w:next w:val="正文文本Char"/>
    <w:link w:val="标题1"/>
    <w:rPr>
      <w:rFonts w:ascii="Calibri" w:eastAsia="宋体" w:hAnsi="Calibri" w:cs="Times New Roman"/>
      <w:b/>
      <w:sz w:val="44"/>
      <w:szCs w:val="24"/>
    </w:rPr>
  </w:style>
  <w:style w:type="character" w:styleId="标题4Char">
    <w:name w:val="标题 4 Char"/>
    <w:next w:val="标题1Char"/>
    <w:link w:val="标题4"/>
    <w:semiHidden/>
    <w:rPr>
      <w:rFonts w:ascii="Arial" w:eastAsia="黑体" w:hAnsi="Arial" w:cs="Times New Roman"/>
      <w:b/>
      <w:sz w:val="28"/>
      <w:szCs w:val="24"/>
    </w:rPr>
  </w:style>
  <w:style w:type="paragraph" w:styleId="目录1">
    <w:name w:val="目录 1"/>
    <w:basedOn w:val="Normal"/>
    <w:next w:val="Normal"/>
    <w:link w:val="Normal"/>
    <w:unhideWhenUsed/>
    <w:qFormat/>
    <w:pPr>
      <w:tabs>
        <w:tab w:val="right" w:leader="dot" w:pos="9440"/>
      </w:tabs>
      <w:spacing w:before="120" w:after="120" w:line="300" w:lineRule="exact"/>
      <w:jc w:val="left"/>
    </w:pPr>
    <w:rPr>
      <w:rFonts w:ascii="黑体" w:eastAsia="黑体"/>
      <w:b/>
      <w:caps/>
      <w:sz w:val="18"/>
      <w:szCs w:val="28"/>
    </w:rPr>
  </w:style>
  <w:style w:type="paragraph" w:styleId="正文文本">
    <w:name w:val="正文文本"/>
    <w:basedOn w:val="Normal"/>
    <w:next w:val="页眉"/>
    <w:link w:val="不明显强调"/>
    <w:unhideWhenUsed/>
    <w:qFormat/>
    <w:pPr>
      <w:spacing w:after="120"/>
    </w:pPr>
    <w:rPr/>
  </w:style>
  <w:style w:type="paragraph" w:styleId="批注文字">
    <w:name w:val="批注文字"/>
    <w:basedOn w:val="Normal"/>
    <w:next w:val="正文文本"/>
    <w:link w:val="Normal"/>
    <w:uiPriority w:val="99"/>
    <w:unhideWhenUsed/>
    <w:pPr>
      <w:jc w:val="left"/>
    </w:pPr>
    <w:rPr/>
  </w:style>
  <w:style w:type="paragraph" w:styleId="页眉">
    <w:name w:val="页眉"/>
    <w:basedOn w:val="Normal"/>
    <w:next w:val="批注文字"/>
    <w:link w:val="标题2Char"/>
    <w:unhideWhenUsed/>
    <w:qFormat/>
    <w:pPr>
      <w:pBdr>
        <w:bottom w:val="single" w:sz="6" w:space="1" w:color="auto"/>
      </w:pBdr>
      <w:tabs>
        <w:tab w:val="center" w:pos="4153"/>
        <w:tab w:val="right" w:pos="8306"/>
      </w:tabs>
      <w:jc w:val="center"/>
    </w:pPr>
    <w:rPr>
      <w:sz w:val="18"/>
      <w:szCs w:val="18"/>
    </w:rPr>
  </w:style>
  <w:style w:type="paragraph" w:styleId="目录2">
    <w:name w:val="目录 2"/>
    <w:basedOn w:val="Normal"/>
    <w:next w:val="Normal"/>
    <w:link w:val="Normal"/>
    <w:semiHidden/>
    <w:pPr>
      <w:ind w:left="210"/>
      <w:jc w:val="left"/>
    </w:pPr>
    <w:rPr>
      <w:rFonts w:ascii="Times New Roman" w:eastAsia="宋体" w:hAnsi="Times New Roman" w:cs="Times New Roman"/>
      <w:smallCaps/>
      <w:szCs w:val="24"/>
    </w:rPr>
  </w:style>
  <w:style w:type="paragraph" w:styleId="正文缩进">
    <w:name w:val="正文缩进"/>
    <w:basedOn w:val="Normal"/>
    <w:next w:val="目录2"/>
    <w:link w:val="Normal"/>
    <w:unhideWhenUsed/>
    <w:qFormat/>
    <w:pPr>
      <w:ind w:firstLine="420"/>
    </w:pPr>
    <w:rPr>
      <w:szCs w:val="20"/>
    </w:rPr>
  </w:style>
  <w:style w:type="paragraph" w:styleId="页脚">
    <w:name w:val="页脚"/>
    <w:basedOn w:val="Normal"/>
    <w:next w:val="正文缩进"/>
    <w:link w:val="标题3Char"/>
    <w:uiPriority w:val="99"/>
    <w:unhideWhenUsed/>
    <w:qFormat/>
    <w:pPr>
      <w:tabs>
        <w:tab w:val="center" w:pos="4153"/>
        <w:tab w:val="right" w:pos="8306"/>
      </w:tabs>
      <w:jc w:val="left"/>
    </w:pPr>
    <w:rPr>
      <w:sz w:val="18"/>
      <w:szCs w:val="20"/>
    </w:rPr>
  </w:style>
  <w:style w:type="paragraph" w:styleId="正文首行缩进">
    <w:name w:val="正文首行缩进"/>
    <w:basedOn w:val="正文文本"/>
    <w:next w:val="页脚"/>
    <w:link w:val="Normal"/>
    <w:qFormat/>
    <w:pPr>
      <w:spacing w:line="360" w:lineRule="auto"/>
      <w:ind w:firstLine="200"/>
    </w:pPr>
    <w:rPr>
      <w:rFonts w:ascii="仿宋_GB2312" w:eastAsia="仿宋_GB2312" w:hAnsi="Times New Roman" w:cs="Times New Roman"/>
      <w:sz w:val="30"/>
      <w:szCs w:val="30"/>
    </w:rPr>
  </w:style>
  <w:style w:type="paragraph" w:styleId="信息标题">
    <w:name w:val="信息标题"/>
    <w:basedOn w:val="Normal"/>
    <w:next w:val="Normal"/>
    <w:link w:val="Normal"/>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line="120" w:lineRule="auto"/>
      <w:ind w:left="1080" w:hanging="1080"/>
    </w:pPr>
    <w:rPr>
      <w:rFonts w:ascii="Arial" w:eastAsia="宋体" w:hAnsi="Arial" w:cs="Arial"/>
      <w:sz w:val="21"/>
      <w:szCs w:val="24"/>
      <w:lang w:val="en-US" w:eastAsia="zh-CN" w:bidi="ar-SA"/>
    </w:rPr>
  </w:style>
  <w:style w:type="paragraph" w:styleId="批注框文本">
    <w:name w:val="批注框文本"/>
    <w:basedOn w:val="Normal"/>
    <w:next w:val="信息标题"/>
    <w:link w:val="标题5Char"/>
    <w:unhideWhenUsed/>
    <w:rPr>
      <w:sz w:val="18"/>
      <w:szCs w:val="18"/>
    </w:rPr>
  </w:style>
  <w:style w:type="paragraph" w:styleId="信息标题1">
    <w:name w:val="信息标题1"/>
    <w:basedOn w:val="Normal"/>
    <w:next w:val="Normal"/>
    <w:link w:val="Normal"/>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line="120" w:lineRule="auto"/>
      <w:ind w:left="1080" w:hanging="1080"/>
    </w:pPr>
    <w:rPr>
      <w:rFonts w:ascii="Arial" w:eastAsia="宋体" w:hAnsi="Arial" w:cs="Arial"/>
      <w:sz w:val="21"/>
      <w:szCs w:val="24"/>
      <w:lang w:val="en-US" w:eastAsia="zh-CN" w:bidi="ar-SA"/>
    </w:rPr>
  </w:style>
  <w:style w:type="paragraph" w:styleId="纯文本">
    <w:name w:val="纯文本"/>
    <w:basedOn w:val="Normal"/>
    <w:next w:val="信息标题1"/>
    <w:link w:val="页眉Char"/>
    <w:unhideWhenUsed/>
    <w:qFormat/>
    <w:rPr>
      <w:rFonts w:ascii="宋体" w:hAnsi="Courier New"/>
      <w:szCs w:val="20"/>
    </w:rPr>
  </w:style>
  <w:style w:type="paragraph" w:styleId="普通正文">
    <w:name w:val="普通正文"/>
    <w:basedOn w:val="Normal"/>
    <w:next w:val="纯文本"/>
    <w:link w:val="Normal"/>
    <w:qFormat/>
    <w:pPr>
      <w:spacing w:before="120" w:after="120" w:line="360" w:lineRule="auto"/>
      <w:ind w:firstLine="480"/>
      <w:jc w:val="left"/>
    </w:pPr>
    <w:rPr>
      <w:rFonts w:ascii="Arial" w:hAnsi="Arial"/>
      <w:sz w:val="24"/>
    </w:rPr>
  </w:style>
  <w:style w:type="paragraph" w:styleId="ListParagraph">
    <w:name w:val="List Paragraph"/>
    <w:basedOn w:val="Normal"/>
    <w:next w:val="普通正文"/>
    <w:link w:val="Normal"/>
    <w:uiPriority w:val="34"/>
    <w:qFormat/>
    <w:pPr>
      <w:ind w:firstLine="420"/>
    </w:pPr>
    <w:rPr>
      <w:sz w:val="24"/>
      <w:szCs w:val="24"/>
    </w:rPr>
  </w:style>
  <w:style w:type="paragraph" w:styleId="页脚1">
    <w:name w:val="页脚1"/>
    <w:basedOn w:val="Normal"/>
    <w:next w:val="ListParagraph"/>
    <w:link w:val="Normal"/>
    <w:uiPriority w:val="99"/>
    <w:qFormat/>
    <w:pPr>
      <w:tabs>
        <w:tab w:val="center" w:pos="4153"/>
        <w:tab w:val="right" w:pos="8306"/>
      </w:tabs>
      <w:jc w:val="left"/>
    </w:pPr>
    <w:rPr>
      <w:rFonts w:cs="Times New Roman"/>
      <w:sz w:val="18"/>
      <w:szCs w:val="18"/>
    </w:rPr>
  </w:style>
  <w:style w:type="character" w:styleId="DefaultParagraphFont_1">
    <w:name w:val="Default Paragraph Font_1"/>
    <w:aliases w:val="Default Paragraph Font"/>
    <w:uiPriority w:val="1"/>
    <w:semiHidden/>
    <w:unhideWhenUsed/>
    <w:rPr/>
  </w:style>
  <w:style w:type="numbering" w:styleId="NoList">
    <w:name w:val="No List"/>
    <w:uiPriority w:val="99"/>
    <w:semiHidden/>
    <w:unhideWhenUsed/>
    <w:rPr/>
  </w:style>
  <w:style w:type="table" w:default="1" w:styleId="NormalTable">
    <w:name w:val="Normal Table"/>
    <w:uiPriority w:val="99"/>
    <w:semiHidden/>
    <w:unhideWhenUsed/>
    <w:rPr/>
  </w:style>
  <w:style w:type="character" w:styleId="DefaultParagraphFont">
    <w:name w:val="Default Paragraph Font_2"/>
    <w:uiPriority w:val="1"/>
    <w:semiHidden/>
    <w:unhideWhenUse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&#65279;<?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theme" Target="theme/theme1.xml" /><Relationship Id="rId5" Type="http://schemas.openxmlformats.org/officeDocument/2006/relationships/styles" Target="styles.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settings" Target="settings.xml" /></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vt="http://schemas.openxmlformats.org/officeDocument/2006/docPropsVTypes" xmlns="http://schemas.openxmlformats.org/officeDocument/2006/extended-properties">
  <Template>Nor</Template>
  <Application>ONLYOFFICE/7.2.1.34</Application>
  <DocSecurity>0</DocSecurity>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时富</dc:creator>
  <cp:lastModifiedBy>王璨</cp:lastModifiedBy>
  <cp:revision>3</cp:revision>
  <dcterms:created xsi:type="dcterms:W3CDTF">2023-06-27T08:49:00Z</dcterms:created>
  <dcterms:modified xsi:type="dcterms:W3CDTF">2024-01-04T06:40:24Z</dcterms:modified>
</cp:coreProperties>
</file>