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3DE2E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促进创业投资高质量发展的若干政策措施</w:t>
      </w:r>
    </w:p>
    <w:p w14:paraId="6CEED4F7">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rPr>
      </w:pPr>
    </w:p>
    <w:p w14:paraId="06893C2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发展创业投资是促进科技、产业、金融良性循环的重要举措。为贯彻落实党中央、国务院决策部署，促进创业投资高质量发展，现提出以下政策措施。</w:t>
      </w:r>
    </w:p>
    <w:p w14:paraId="2C91CB4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一、总体要求</w:t>
      </w:r>
      <w:bookmarkStart w:id="0" w:name="_GoBack"/>
      <w:bookmarkEnd w:id="0"/>
    </w:p>
    <w:p w14:paraId="2DC85D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促进创业投资高质量发展，要以习近平新时代中国特色社会主义思想为指导，全面贯彻落实党的二十大精神，完整、准确、全面贯彻新发展理念，着力推动高质量发展，围绕创业投资“募投管退”全链条，进一步完善政策环境和管理制度，积极支持创业投资做大做强，充分发挥创业投资支持科技创新的重要作用，按照市场化法治化原则引导创业投资稳定和加大对重点领域投入，强化企业创新主体地位，促进科技型企业成长，为培育发展新质生产力、实现高水平科技自立自强、塑造发展新动能新优势提供有力支撑。</w:t>
      </w:r>
    </w:p>
    <w:p w14:paraId="6B394AC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二、培育多元化创业投资主体</w:t>
      </w:r>
    </w:p>
    <w:p w14:paraId="1F41DA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加快培育高质量创业投资机构。鼓励行业骨干企业、科研机构、创新创业平台机构等参与创业投资，重点培育一批优秀创业投资机构，支持中小型创业投资机构提升发展水平。引导创业投资机构规范运作，提升股权投资、产业引导、战略咨询等综合服务能力。创业投资机构按规定开展私募投资基金业务的，应当依法依规履行登记备案手续。未经登记备案的主体，应当用自有资金投资。</w:t>
      </w:r>
    </w:p>
    <w:p w14:paraId="4FFE41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支持专业性创业投资机构发展。加大高新技术细分领域专业性创业投资机构培育力度，引导带动发展一批专精特新“小巨人”企业，促进提升中小企业竞争力。聚焦新领域新赛道，对投资原创性引领性科技创新的创业投资机构，加大政策支持力度，引导创业投资充分发挥投早、投小、投硬科技的作用。</w:t>
      </w:r>
    </w:p>
    <w:p w14:paraId="5DEB7B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发挥政府出资的创业投资基金作用。充分发挥国家新兴产业创业投资引导基金、国家中小企业发展基金、国家科技成果转化引导基金等作用，进一步做优做强，提高市场化运作效率，通过“母基金+参股+直投”方式支持战略性新兴产业和未来产业。优化政府出资的创业投资基金管理，改革完善基金考核、容错免责机制，健全绩效评价制度。系统研究解决政府出资的创业投资基金集中到期退出问题。</w:t>
      </w:r>
    </w:p>
    <w:p w14:paraId="39CC73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落实和完善国资创业投资管理制度。支持有条件的国有企业发挥自身优势，利用创业投资基金加大对行业科技领军企业、科技成果转化和产业链上下游中小企业的投资力度。健全符合创业投资行业特点和发展规律的国资创业投资管理体制和尽职合规责任豁免机制，探索对国资创业投资机构按照整个基金生命周期进行考核。</w:t>
      </w:r>
    </w:p>
    <w:p w14:paraId="6AE9CF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三、多渠道拓宽创业投资资金来源</w:t>
      </w:r>
    </w:p>
    <w:p w14:paraId="0A445AC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鼓励长期资金投向创业投资。支持保险机构按照市场化原则做好对创业投资基金的投资，保险资金投资创业投资基金穿透后底层资产为战略性新兴产业未上市公司股权的，底层资产风险因子适用保险公司偿付能力监管规则相关要求。鼓励符合条件的创业投资机构发行公司债券和债务融资工具，增强创业投资机构筹集长期稳定资金的能力。</w:t>
      </w:r>
    </w:p>
    <w:p w14:paraId="777B84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支持资产管理机构加大对创业投资的投入。支持资产管理机构开发与创业投资相适应的长期投资产品。在依法合规、严格控制风险的前提下，支持私募资产管理产品投资创业投资基金。鼓励资产管理机构针对科技型企业在不同成长阶段的经营特征和金融需求，提供并完善股权投资、债券投资、股票投资和资产服务信托等综合化金融服务。</w:t>
      </w:r>
    </w:p>
    <w:p w14:paraId="7480CB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扩大金融资产投资公司直接股权投资试点范围。支持金融资产投资公司在总结上海试点开展直接股权投资经验基础上，稳步扩大试点地区范围，充分发挥金融资产投资公司在创业投资、股权投资、企业重组等方面的专业优势，加大对科技创新的支持力度。</w:t>
      </w:r>
    </w:p>
    <w:p w14:paraId="07C4D0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丰富创业投资基金产品类型。鼓励推出更多股债混合型创业投资基金产品，更好匹配长期资金配置特点和风险偏好，通过优先股、可转债、认股权等多种方式投资科技创新领域。积极发展创业投资母基金和契约型创业投资基金。</w:t>
      </w:r>
    </w:p>
    <w:p w14:paraId="6B4AB74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四、加强创业投资政府引导和差异化监管</w:t>
      </w:r>
    </w:p>
    <w:p w14:paraId="386553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九）建立创业投资与创新创业项目对接机制。实施“科技产业金融一体化专项”，开展科技计划成果路演、专精特新中小企业“一月一链”等活动，组织遴选符合条件的科技型企业、专精特新中小企业，以及带动就业较多的企业和项目，加强与创业投资机构对接。</w:t>
      </w:r>
    </w:p>
    <w:p w14:paraId="52F3175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（十）实施专利产业化促进中小企业成长计划。优选一批高成长性企业，鼓励创业投资机构围绕企业专利产业化开展领投和针对性服务，加强规范化培育和投后管理。</w:t>
      </w:r>
    </w:p>
    <w:p w14:paraId="05FB0D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（十一）持续落实落细创业投资企业税收优惠政策。落实鼓励创业投资企业和天使投资个人投资种子期、初创期科技型等企业的税收支持政策，加大政策宣传辅导力度，持续优化纳税服务。</w:t>
      </w:r>
    </w:p>
    <w:p w14:paraId="0E0CA5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二）实施符合创业投资基金特点的差异化监管。细化《私募投资基金监督管理条例》监管要求，对创业投资基金在登记备案、资金募集、投资运作、风险监测、现场检查等方面实施与其他私募基金差异化的监管政策，支持创业投资基金规范发展。</w:t>
      </w:r>
    </w:p>
    <w:p w14:paraId="5B4B75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三）有序扩大创业投资对外开放。修订完善《外商投资创业投资企业管理规定》，便利外国投资者在境内从事创业投资。支持国际专业投资机构和团队在境内设立人民币基金，发挥其投资经验和综合服务优势。引导和规范我国创业投资机构有序开展境外投资。深入推进跨境融资便利化试点，进一步优化外商直接投资（FDI）项下外汇管理，便利创业投资机构等经营主体办理外汇业务。研究规范合格境外有限合伙人（QFLP）试点机制和制度框架，进一步扩大试点范围，引导境外创业投资机构规范开展跨境投资。</w:t>
      </w:r>
    </w:p>
    <w:p w14:paraId="330770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五、健全创业投资退出机制</w:t>
      </w:r>
    </w:p>
    <w:p w14:paraId="3D5BCCA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四）拓宽创业投资退出渠道。充分发挥沪深交易所主板、科创板、创业板和全国中小企业股份转让系统（北交所）、区域性股权市场及其“专精特新”专板功能，拓宽并购重组退出渠道。对突破关键核心技术的科技型企业，建立上市融资、债券发行、并购重组绿色通道，提高全国中小企业股份转让系统（北交所）发行审核质效。落实好境外上市备案管理制度，畅通外币创业投资基金退出渠道。</w:t>
      </w:r>
    </w:p>
    <w:p w14:paraId="78A1CA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五）优化创业投资基金退出政策。加快解决银行保险资产管理产品投资企业的股权退出问题。支持发展并购基金和创业投资二级市场基金，优化私募基金份额转让业务流程和定价机制，推动区域性股权市场与创业投资基金协同发展。推进实物分配股票试点。</w:t>
      </w:r>
    </w:p>
    <w:p w14:paraId="121618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六、优化创业投资市场环境</w:t>
      </w:r>
    </w:p>
    <w:p w14:paraId="1F90C82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六）优化创业投资行业发展环境。建立创业投资新出台重大政策会商机制，各部门在出台涉创业投资行业、创业投资机构等重大政策前，应按规定开展宏观政策取向一致性评估，防止出台影响创业投资特别是民间投资积极性的政策措施。持续提升创业投资企业和创业投资管理企业登记管理规范化水平。建立健全创业投资行业统计分析体系，加强部门间信息共享。</w:t>
      </w:r>
    </w:p>
    <w:p w14:paraId="4AB89AC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七）营造支持科技创新的良好金融生态。在依法合规、风险可控前提下，支持银行与创业投资机构加强合作，开展“贷款+外部直投”等业务。研究完善并购贷款适用范围、期限、出资比例等政策规定，扩大科技创新领域并购贷款投放。支持符合条件的上市公司通过发行股票或可转债募集资金并购科技型企业。</w:t>
      </w:r>
    </w:p>
    <w:p w14:paraId="339AB1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地区、各部门要把促进创业投资高质量发展作为大力发展科技金融、加快实现高水平科技自立自强、推动高质量发展的重要举措，压实主体责任，精心组织实施。国家发展改革委要会同相关部门完善工作机制，加强统筹协调，形成工作合力，共同推动促进创业投资高质量发展的各项措施落实落细。</w:t>
      </w:r>
    </w:p>
    <w:sectPr>
      <w:pgSz w:w="11906" w:h="16838"/>
      <w:pgMar w:top="1984" w:right="1531" w:bottom="141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国标宋体-超大字符集扩">
    <w:panose1 w:val="000005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国标小标宋">
    <w:panose1 w:val="02000500000000000000"/>
    <w:charset w:val="86"/>
    <w:family w:val="auto"/>
    <w:pitch w:val="default"/>
    <w:sig w:usb0="00000001" w:usb1="08000000" w:usb2="00000000" w:usb3="00000000" w:csb0="00060007" w:csb1="00000000"/>
  </w:font>
  <w:font w:name="国标楷体">
    <w:panose1 w:val="02000500000000000000"/>
    <w:charset w:val="86"/>
    <w:family w:val="auto"/>
    <w:pitch w:val="default"/>
    <w:sig w:usb0="00000001" w:usb1="08000000" w:usb2="00000000" w:usb3="00000000" w:csb0="00060007" w:csb1="00000000"/>
  </w:font>
  <w:font w:name="思源黑体 Medium">
    <w:panose1 w:val="020B0500000000000000"/>
    <w:charset w:val="86"/>
    <w:family w:val="auto"/>
    <w:pitch w:val="default"/>
    <w:sig w:usb0="30000083" w:usb1="2BDF3C10" w:usb2="00000016" w:usb3="00000000" w:csb0="602E0107" w:csb1="00000000"/>
  </w:font>
  <w:font w:name="方正书宋_GBK">
    <w:panose1 w:val="02000000000000000000"/>
    <w:charset w:val="86"/>
    <w:family w:val="auto"/>
    <w:pitch w:val="default"/>
    <w:sig w:usb0="00000001" w:usb1="0800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jZjRkZDY3ZmMyYjEwMTlhYzMzZDI0NDMxMTRlY2UifQ=="/>
  </w:docVars>
  <w:rsids>
    <w:rsidRoot w:val="7FE6172F"/>
    <w:rsid w:val="7FE617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2877</Words>
  <Characters>2882</Characters>
  <Lines>0</Lines>
  <Paragraphs>0</Paragraphs>
  <TotalTime>2</TotalTime>
  <ScaleCrop>false</ScaleCrop>
  <LinksUpToDate>false</LinksUpToDate>
  <CharactersWithSpaces>2882</CharactersWithSpaces>
  <Application>WPS Office_12.8.2.18605_F1E327BC-269C-435d-A152-05C5408002CA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2024-12-10T17:38:00Z</dcterms:created>
  <dc:creator>Srain_Workholic</dc:creator>
  <cp:lastModifiedBy>Srain_Workholic</cp:lastModifiedBy>
  <dcterms:modified xsi:type="dcterms:W3CDTF">2024-12-10T17:47:20Z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2052-12.8.2.18605</vt:lpwstr>
  </property>
  <property fmtid="{D5CDD505-2E9C-101B-9397-08002B2CF9AE}" pid="3" name="ICV">
    <vt:lpwstr>FB32370FBAC1A2262C0C586768E1C751_41</vt:lpwstr>
  </property>
</Properties>
</file>