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578" w:lineRule="exact"/>
        <w:rPr>
          <w:rFonts w:eastAsia="方正仿宋_GBK"/>
          <w:sz w:val="32"/>
          <w:szCs w:val="32"/>
          <w:highlight w:val="none"/>
        </w:rPr>
      </w:pPr>
    </w:p>
    <w:p>
      <w:pPr>
        <w:overflowPunct w:val="0"/>
        <w:spacing w:line="578" w:lineRule="exact"/>
        <w:jc w:val="center"/>
        <w:rPr>
          <w:rFonts w:eastAsia="方正小标宋_GBK"/>
          <w:sz w:val="44"/>
          <w:szCs w:val="44"/>
          <w:highlight w:val="none"/>
        </w:rPr>
      </w:pPr>
      <w:bookmarkStart w:id="0" w:name="_GoBack"/>
      <w:r>
        <w:rPr>
          <w:rFonts w:eastAsia="方正小标宋_GBK"/>
          <w:sz w:val="44"/>
          <w:szCs w:val="44"/>
          <w:highlight w:val="none"/>
        </w:rPr>
        <w:t>淮安市</w:t>
      </w:r>
      <w:r>
        <w:rPr>
          <w:rFonts w:hint="eastAsia" w:eastAsia="方正小标宋_GBK"/>
          <w:sz w:val="44"/>
          <w:szCs w:val="44"/>
          <w:highlight w:val="none"/>
          <w:lang w:eastAsia="zh-CN"/>
        </w:rPr>
        <w:t>幸福河湖建设与管护</w:t>
      </w:r>
      <w:r>
        <w:rPr>
          <w:rFonts w:hint="eastAsia" w:eastAsia="方正小标宋_GBK"/>
          <w:sz w:val="44"/>
          <w:szCs w:val="44"/>
          <w:highlight w:val="none"/>
          <w:lang w:eastAsia="zh-CN"/>
        </w:rPr>
        <w:t>专项资金</w:t>
      </w:r>
      <w:r>
        <w:rPr>
          <w:rFonts w:eastAsia="方正小标宋_GBK"/>
          <w:sz w:val="44"/>
          <w:szCs w:val="44"/>
          <w:highlight w:val="none"/>
        </w:rPr>
        <w:t>管理</w:t>
      </w:r>
    </w:p>
    <w:p>
      <w:pPr>
        <w:overflowPunct w:val="0"/>
        <w:spacing w:line="578" w:lineRule="exact"/>
        <w:jc w:val="center"/>
        <w:rPr>
          <w:rFonts w:hint="eastAsia" w:eastAsia="方正仿宋_GBK"/>
          <w:sz w:val="32"/>
          <w:szCs w:val="32"/>
          <w:highlight w:val="none"/>
          <w:lang w:eastAsia="zh-CN"/>
        </w:rPr>
      </w:pPr>
      <w:r>
        <w:rPr>
          <w:rFonts w:eastAsia="方正小标宋_GBK"/>
          <w:sz w:val="44"/>
          <w:szCs w:val="44"/>
          <w:highlight w:val="none"/>
        </w:rPr>
        <w:t>办法</w:t>
      </w:r>
    </w:p>
    <w:p>
      <w:pPr>
        <w:tabs>
          <w:tab w:val="left" w:pos="1080"/>
        </w:tabs>
        <w:overflowPunct w:val="0"/>
        <w:spacing w:line="578" w:lineRule="exact"/>
        <w:jc w:val="center"/>
        <w:rPr>
          <w:rFonts w:hint="eastAsia" w:eastAsia="方正仿宋_GBK"/>
          <w:sz w:val="32"/>
          <w:szCs w:val="32"/>
          <w:highlight w:val="none"/>
          <w:lang w:eastAsia="zh-CN"/>
        </w:rPr>
      </w:pPr>
    </w:p>
    <w:p>
      <w:pPr>
        <w:tabs>
          <w:tab w:val="left" w:pos="1080"/>
        </w:tabs>
        <w:overflowPunct w:val="0"/>
        <w:spacing w:line="578" w:lineRule="exact"/>
        <w:jc w:val="center"/>
        <w:rPr>
          <w:rFonts w:eastAsia="方正黑体_GBK"/>
          <w:sz w:val="32"/>
          <w:szCs w:val="32"/>
          <w:highlight w:val="none"/>
        </w:rPr>
      </w:pPr>
      <w:r>
        <w:rPr>
          <w:rFonts w:eastAsia="方正黑体_GBK"/>
          <w:sz w:val="32"/>
          <w:szCs w:val="32"/>
          <w:highlight w:val="none"/>
        </w:rPr>
        <w:t>第一章　总则</w:t>
      </w:r>
    </w:p>
    <w:p>
      <w:pPr>
        <w:overflowPunct w:val="0"/>
        <w:spacing w:line="578" w:lineRule="exact"/>
        <w:ind w:firstLine="640" w:firstLineChars="200"/>
        <w:rPr>
          <w:rFonts w:eastAsia="方正黑体_GBK"/>
          <w:sz w:val="32"/>
          <w:szCs w:val="32"/>
          <w:highlight w:val="none"/>
        </w:rPr>
      </w:pPr>
    </w:p>
    <w:p>
      <w:pPr>
        <w:numPr>
          <w:ilvl w:val="0"/>
          <w:numId w:val="1"/>
        </w:numPr>
        <w:overflowPunct w:val="0"/>
        <w:spacing w:line="578" w:lineRule="exact"/>
        <w:ind w:firstLine="640" w:firstLineChars="200"/>
        <w:rPr>
          <w:rFonts w:eastAsia="方正仿宋_GBK"/>
          <w:sz w:val="32"/>
          <w:szCs w:val="32"/>
          <w:highlight w:val="none"/>
        </w:rPr>
      </w:pPr>
      <w:r>
        <w:rPr>
          <w:rFonts w:eastAsia="方正仿宋_GBK"/>
          <w:sz w:val="32"/>
          <w:szCs w:val="32"/>
          <w:highlight w:val="none"/>
        </w:rPr>
        <w:t>为加强和规范</w:t>
      </w:r>
      <w:r>
        <w:rPr>
          <w:rFonts w:hint="eastAsia" w:eastAsia="方正仿宋_GBK"/>
          <w:sz w:val="32"/>
          <w:szCs w:val="32"/>
          <w:highlight w:val="none"/>
          <w:lang w:eastAsia="zh-CN"/>
        </w:rPr>
        <w:t>淮安市幸福河湖建设与管护</w:t>
      </w:r>
      <w:r>
        <w:rPr>
          <w:rFonts w:hint="eastAsia" w:eastAsia="方正仿宋_GBK"/>
          <w:sz w:val="32"/>
          <w:szCs w:val="32"/>
          <w:highlight w:val="none"/>
          <w:lang w:eastAsia="zh-CN"/>
        </w:rPr>
        <w:t>专项资金</w:t>
      </w:r>
      <w:r>
        <w:rPr>
          <w:rFonts w:eastAsia="方正仿宋_GBK"/>
          <w:sz w:val="32"/>
          <w:szCs w:val="32"/>
          <w:highlight w:val="none"/>
        </w:rPr>
        <w:t>管理，</w:t>
      </w:r>
      <w:r>
        <w:rPr>
          <w:rFonts w:hint="eastAsia" w:eastAsia="方正仿宋_GBK"/>
          <w:sz w:val="32"/>
          <w:szCs w:val="32"/>
          <w:highlight w:val="none"/>
          <w:lang w:eastAsia="zh-CN"/>
        </w:rPr>
        <w:t>加快全市幸福河湖建设</w:t>
      </w:r>
      <w:r>
        <w:rPr>
          <w:rFonts w:eastAsia="方正仿宋_GBK"/>
          <w:sz w:val="32"/>
          <w:szCs w:val="32"/>
          <w:highlight w:val="none"/>
        </w:rPr>
        <w:t>，提高财政资金使用效益，根据《中华人民共和国预算法》《</w:t>
      </w:r>
      <w:r>
        <w:rPr>
          <w:rFonts w:hint="eastAsia" w:eastAsia="方正仿宋_GBK"/>
          <w:sz w:val="32"/>
          <w:szCs w:val="32"/>
          <w:highlight w:val="none"/>
        </w:rPr>
        <w:t>淮安市市级财政专项资金管理办法</w:t>
      </w:r>
      <w:r>
        <w:rPr>
          <w:rFonts w:eastAsia="方正仿宋_GBK"/>
          <w:sz w:val="32"/>
          <w:szCs w:val="32"/>
          <w:highlight w:val="none"/>
        </w:rPr>
        <w:t>》（淮</w:t>
      </w:r>
      <w:r>
        <w:rPr>
          <w:rFonts w:hint="eastAsia" w:eastAsia="方正仿宋_GBK"/>
          <w:sz w:val="32"/>
          <w:szCs w:val="32"/>
          <w:highlight w:val="none"/>
          <w:lang w:eastAsia="zh-CN"/>
        </w:rPr>
        <w:t>政规</w:t>
      </w:r>
      <w:r>
        <w:rPr>
          <w:rFonts w:eastAsia="方正仿宋_GBK"/>
          <w:sz w:val="32"/>
          <w:szCs w:val="32"/>
          <w:highlight w:val="none"/>
        </w:rPr>
        <w:t>〔202</w:t>
      </w:r>
      <w:r>
        <w:rPr>
          <w:rFonts w:hint="eastAsia" w:eastAsia="方正仿宋_GBK"/>
          <w:sz w:val="32"/>
          <w:szCs w:val="32"/>
          <w:highlight w:val="none"/>
          <w:lang w:val="en-US" w:eastAsia="zh-CN"/>
        </w:rPr>
        <w:t>2</w:t>
      </w:r>
      <w:r>
        <w:rPr>
          <w:rFonts w:eastAsia="方正仿宋_GBK"/>
          <w:sz w:val="32"/>
          <w:szCs w:val="32"/>
          <w:highlight w:val="none"/>
        </w:rPr>
        <w:t>〕</w:t>
      </w:r>
      <w:r>
        <w:rPr>
          <w:rFonts w:hint="eastAsia" w:eastAsia="方正仿宋_GBK"/>
          <w:sz w:val="32"/>
          <w:szCs w:val="32"/>
          <w:highlight w:val="none"/>
          <w:lang w:val="en-US" w:eastAsia="zh-CN"/>
        </w:rPr>
        <w:t>6</w:t>
      </w:r>
      <w:r>
        <w:rPr>
          <w:rFonts w:eastAsia="方正仿宋_GBK"/>
          <w:sz w:val="32"/>
          <w:szCs w:val="32"/>
          <w:highlight w:val="none"/>
        </w:rPr>
        <w:t>号）</w:t>
      </w:r>
      <w:r>
        <w:rPr>
          <w:rFonts w:hint="eastAsia" w:eastAsia="方正仿宋_GBK"/>
          <w:sz w:val="32"/>
          <w:szCs w:val="32"/>
          <w:highlight w:val="none"/>
        </w:rPr>
        <w:t>《江苏省幸福河湖评价办法（试行）》（苏河长办〔2021〕13号）《关于推进全省幸福河湖建设的指导意见》（苏河长〔2021〕1号）</w:t>
      </w:r>
      <w:r>
        <w:rPr>
          <w:rFonts w:eastAsia="方正仿宋_GBK"/>
          <w:sz w:val="32"/>
          <w:szCs w:val="32"/>
          <w:highlight w:val="none"/>
        </w:rPr>
        <w:t>等有关规定，制定本办法。</w:t>
      </w:r>
    </w:p>
    <w:p>
      <w:pPr>
        <w:numPr>
          <w:ilvl w:val="0"/>
          <w:numId w:val="1"/>
        </w:numPr>
        <w:overflowPunct w:val="0"/>
        <w:spacing w:line="578" w:lineRule="exact"/>
        <w:ind w:firstLine="640" w:firstLineChars="200"/>
        <w:rPr>
          <w:rFonts w:eastAsia="方正仿宋_GBK"/>
          <w:sz w:val="32"/>
          <w:szCs w:val="32"/>
          <w:highlight w:val="none"/>
        </w:rPr>
      </w:pPr>
      <w:r>
        <w:rPr>
          <w:rFonts w:eastAsia="方正仿宋_GBK"/>
          <w:sz w:val="32"/>
          <w:szCs w:val="32"/>
          <w:highlight w:val="none"/>
        </w:rPr>
        <w:t>本办法所称淮安市</w:t>
      </w:r>
      <w:r>
        <w:rPr>
          <w:rFonts w:hint="eastAsia" w:eastAsia="方正仿宋_GBK"/>
          <w:sz w:val="32"/>
          <w:szCs w:val="32"/>
          <w:highlight w:val="none"/>
          <w:lang w:eastAsia="zh-CN"/>
        </w:rPr>
        <w:t>幸福河湖建设与管护</w:t>
      </w:r>
      <w:r>
        <w:rPr>
          <w:rFonts w:hint="eastAsia" w:eastAsia="方正仿宋_GBK"/>
          <w:sz w:val="32"/>
          <w:szCs w:val="32"/>
          <w:highlight w:val="none"/>
          <w:lang w:eastAsia="zh-CN"/>
        </w:rPr>
        <w:t>专项资金</w:t>
      </w:r>
      <w:r>
        <w:rPr>
          <w:rFonts w:eastAsia="方正仿宋_GBK"/>
          <w:sz w:val="32"/>
          <w:szCs w:val="32"/>
          <w:highlight w:val="none"/>
        </w:rPr>
        <w:t>（以下简称“专项资金”）是指由市财政设立，纳入市级财政预算管理，用于</w:t>
      </w:r>
      <w:r>
        <w:rPr>
          <w:rFonts w:hint="eastAsia" w:eastAsia="方正仿宋_GBK"/>
          <w:sz w:val="32"/>
          <w:szCs w:val="32"/>
          <w:highlight w:val="none"/>
        </w:rPr>
        <w:t>幸福河湖建设重要节点（内容）改善提升及管护</w:t>
      </w:r>
      <w:r>
        <w:rPr>
          <w:rFonts w:eastAsia="方正仿宋_GBK"/>
          <w:sz w:val="32"/>
          <w:szCs w:val="32"/>
          <w:highlight w:val="none"/>
        </w:rPr>
        <w:t>等方面的专项资金。</w:t>
      </w:r>
    </w:p>
    <w:p>
      <w:pPr>
        <w:numPr>
          <w:ilvl w:val="0"/>
          <w:numId w:val="1"/>
        </w:numPr>
        <w:overflowPunct w:val="0"/>
        <w:spacing w:line="578" w:lineRule="exact"/>
        <w:ind w:firstLine="640" w:firstLineChars="200"/>
        <w:rPr>
          <w:rFonts w:eastAsia="方正仿宋_GBK"/>
          <w:sz w:val="32"/>
          <w:szCs w:val="32"/>
          <w:highlight w:val="none"/>
        </w:rPr>
      </w:pPr>
      <w:r>
        <w:rPr>
          <w:rFonts w:eastAsia="方正仿宋_GBK"/>
          <w:sz w:val="32"/>
          <w:szCs w:val="32"/>
          <w:highlight w:val="none"/>
        </w:rPr>
        <w:t>专项资</w:t>
      </w:r>
      <w:r>
        <w:rPr>
          <w:rFonts w:hint="eastAsia" w:eastAsia="方正仿宋_GBK"/>
          <w:sz w:val="32"/>
          <w:szCs w:val="32"/>
          <w:highlight w:val="none"/>
        </w:rPr>
        <w:t>金由市财政局会同</w:t>
      </w:r>
      <w:r>
        <w:rPr>
          <w:rFonts w:hint="eastAsia" w:eastAsia="方正仿宋_GBK"/>
          <w:sz w:val="32"/>
          <w:szCs w:val="32"/>
          <w:highlight w:val="none"/>
          <w:lang w:eastAsia="zh-CN"/>
        </w:rPr>
        <w:t>市水利局</w:t>
      </w:r>
      <w:r>
        <w:rPr>
          <w:rFonts w:hint="eastAsia" w:eastAsia="方正仿宋_GBK"/>
          <w:sz w:val="32"/>
          <w:szCs w:val="32"/>
          <w:highlight w:val="none"/>
        </w:rPr>
        <w:t>按照各自职能分工共同管理，按照“各负其责、密切配合</w:t>
      </w:r>
      <w:r>
        <w:rPr>
          <w:rFonts w:hint="eastAsia" w:eastAsia="方正仿宋_GBK"/>
          <w:sz w:val="32"/>
          <w:szCs w:val="32"/>
          <w:highlight w:val="none"/>
        </w:rPr>
        <w:t>”的原则分</w:t>
      </w:r>
      <w:r>
        <w:rPr>
          <w:rFonts w:eastAsia="方正仿宋_GBK"/>
          <w:sz w:val="32"/>
          <w:szCs w:val="32"/>
          <w:highlight w:val="none"/>
        </w:rPr>
        <w:t>配、使用和管理。</w:t>
      </w:r>
    </w:p>
    <w:p>
      <w:pPr>
        <w:overflowPunct w:val="0"/>
        <w:spacing w:line="578" w:lineRule="exact"/>
        <w:ind w:firstLine="630"/>
        <w:jc w:val="left"/>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第二章　管理职责</w:t>
      </w:r>
    </w:p>
    <w:p>
      <w:pPr>
        <w:overflowPunct w:val="0"/>
        <w:spacing w:line="578" w:lineRule="exact"/>
        <w:ind w:firstLine="640" w:firstLineChars="200"/>
        <w:rPr>
          <w:rFonts w:eastAsia="方正黑体_GBK"/>
          <w:sz w:val="32"/>
          <w:szCs w:val="32"/>
          <w:highlight w:val="none"/>
        </w:rPr>
      </w:pPr>
    </w:p>
    <w:p>
      <w:pPr>
        <w:numPr>
          <w:ilvl w:val="0"/>
          <w:numId w:val="2"/>
        </w:numPr>
        <w:overflowPunct w:val="0"/>
        <w:spacing w:line="578" w:lineRule="exact"/>
        <w:ind w:firstLine="640" w:firstLineChars="200"/>
        <w:rPr>
          <w:rFonts w:hint="eastAsia" w:eastAsia="方正仿宋_GBK"/>
          <w:sz w:val="32"/>
          <w:szCs w:val="32"/>
          <w:highlight w:val="none"/>
          <w:lang w:eastAsia="zh-CN"/>
        </w:rPr>
      </w:pPr>
      <w:r>
        <w:rPr>
          <w:rFonts w:eastAsia="方正仿宋_GBK"/>
          <w:sz w:val="32"/>
          <w:szCs w:val="32"/>
          <w:highlight w:val="none"/>
        </w:rPr>
        <w:t>市财政局职责：会同</w:t>
      </w:r>
      <w:r>
        <w:rPr>
          <w:rFonts w:hint="eastAsia" w:eastAsia="方正仿宋_GBK"/>
          <w:sz w:val="32"/>
          <w:szCs w:val="32"/>
          <w:highlight w:val="none"/>
          <w:lang w:eastAsia="zh-CN"/>
        </w:rPr>
        <w:t>市水利局</w:t>
      </w:r>
      <w:r>
        <w:rPr>
          <w:rFonts w:eastAsia="方正仿宋_GBK"/>
          <w:sz w:val="32"/>
          <w:szCs w:val="32"/>
          <w:highlight w:val="none"/>
        </w:rPr>
        <w:t>制定和完善</w:t>
      </w:r>
      <w:r>
        <w:rPr>
          <w:rFonts w:hint="eastAsia" w:eastAsia="方正仿宋_GBK"/>
          <w:sz w:val="32"/>
          <w:szCs w:val="32"/>
          <w:highlight w:val="none"/>
          <w:lang w:eastAsia="zh-CN"/>
        </w:rPr>
        <w:t>专项</w:t>
      </w:r>
      <w:r>
        <w:rPr>
          <w:rFonts w:eastAsia="方正仿宋_GBK"/>
          <w:sz w:val="32"/>
          <w:szCs w:val="32"/>
          <w:highlight w:val="none"/>
        </w:rPr>
        <w:t>资金管理办法；</w:t>
      </w:r>
      <w:r>
        <w:rPr>
          <w:rFonts w:ascii="Times New Roman" w:hAnsi="Times New Roman" w:eastAsia="仿宋_GB2312"/>
          <w:sz w:val="32"/>
          <w:szCs w:val="32"/>
          <w:highlight w:val="none"/>
          <w:shd w:val="clear" w:color="auto" w:fill="FFFFFF"/>
        </w:rPr>
        <w:t>组织专项资金预算的编制和执行</w:t>
      </w:r>
      <w:r>
        <w:rPr>
          <w:rFonts w:hint="eastAsia" w:eastAsia="仿宋_GB2312"/>
          <w:sz w:val="32"/>
          <w:szCs w:val="32"/>
          <w:highlight w:val="none"/>
          <w:shd w:val="clear" w:color="auto" w:fill="FFFFFF"/>
          <w:lang w:eastAsia="zh-CN"/>
        </w:rPr>
        <w:t>；</w:t>
      </w:r>
      <w:r>
        <w:rPr>
          <w:rFonts w:hint="eastAsia" w:eastAsia="方正仿宋_GBK"/>
          <w:sz w:val="32"/>
          <w:szCs w:val="32"/>
          <w:highlight w:val="none"/>
          <w:lang w:eastAsia="zh-CN"/>
        </w:rPr>
        <w:t>负责预算安排和指标下达；指导县区财政部门及时下达指标</w:t>
      </w:r>
      <w:r>
        <w:rPr>
          <w:rFonts w:hint="eastAsia" w:eastAsia="方正仿宋_GBK"/>
          <w:sz w:val="32"/>
          <w:szCs w:val="32"/>
          <w:highlight w:val="none"/>
          <w:lang w:eastAsia="zh-CN"/>
        </w:rPr>
        <w:t>；</w:t>
      </w:r>
      <w:r>
        <w:rPr>
          <w:rFonts w:eastAsia="方正仿宋_GBK"/>
          <w:sz w:val="32"/>
          <w:szCs w:val="32"/>
          <w:highlight w:val="none"/>
        </w:rPr>
        <w:t>组织开展预算绩效管理；对专项资金政策执行情况进行监督等。</w:t>
      </w:r>
    </w:p>
    <w:p>
      <w:pPr>
        <w:numPr>
          <w:ilvl w:val="0"/>
          <w:numId w:val="2"/>
        </w:numPr>
        <w:overflowPunct w:val="0"/>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lang w:eastAsia="zh-CN"/>
        </w:rPr>
        <w:t>市水利局</w:t>
      </w:r>
      <w:r>
        <w:rPr>
          <w:rFonts w:eastAsia="方正仿宋_GBK"/>
          <w:sz w:val="32"/>
          <w:szCs w:val="32"/>
          <w:highlight w:val="none"/>
        </w:rPr>
        <w:t>职责：</w:t>
      </w:r>
      <w:r>
        <w:rPr>
          <w:rFonts w:hint="eastAsia" w:eastAsia="方正仿宋_GBK"/>
          <w:sz w:val="32"/>
          <w:szCs w:val="32"/>
          <w:highlight w:val="none"/>
          <w:lang w:eastAsia="zh-CN"/>
        </w:rPr>
        <w:t>配合市财政局</w:t>
      </w:r>
      <w:r>
        <w:rPr>
          <w:rFonts w:eastAsia="方正仿宋_GBK"/>
          <w:sz w:val="32"/>
          <w:szCs w:val="32"/>
          <w:highlight w:val="none"/>
        </w:rPr>
        <w:t>建立健全专项资金管理</w:t>
      </w:r>
      <w:r>
        <w:rPr>
          <w:rFonts w:hint="eastAsia" w:eastAsia="方正仿宋_GBK"/>
          <w:sz w:val="32"/>
          <w:szCs w:val="32"/>
          <w:highlight w:val="none"/>
          <w:lang w:eastAsia="zh-CN"/>
        </w:rPr>
        <w:t>办法；</w:t>
      </w:r>
      <w:r>
        <w:rPr>
          <w:rFonts w:eastAsia="方正仿宋_GBK"/>
          <w:sz w:val="32"/>
          <w:szCs w:val="32"/>
          <w:highlight w:val="none"/>
        </w:rPr>
        <w:t>编报年度预算；</w:t>
      </w:r>
      <w:r>
        <w:rPr>
          <w:rFonts w:ascii="Times New Roman" w:hAnsi="Times New Roman" w:eastAsia="仿宋_GB2312"/>
          <w:sz w:val="32"/>
          <w:szCs w:val="32"/>
          <w:highlight w:val="none"/>
          <w:shd w:val="clear" w:color="auto" w:fill="FFFFFF"/>
        </w:rPr>
        <w:t>提出专项转移支付提前下达方案</w:t>
      </w:r>
      <w:r>
        <w:rPr>
          <w:rFonts w:hint="eastAsia" w:eastAsia="仿宋_GB2312"/>
          <w:sz w:val="32"/>
          <w:szCs w:val="32"/>
          <w:highlight w:val="none"/>
          <w:shd w:val="clear" w:color="auto" w:fill="FFFFFF"/>
          <w:lang w:eastAsia="zh-CN"/>
        </w:rPr>
        <w:t>；</w:t>
      </w:r>
      <w:r>
        <w:rPr>
          <w:rFonts w:ascii="Times New Roman" w:hAnsi="Times New Roman" w:eastAsia="仿宋_GB2312"/>
          <w:sz w:val="32"/>
          <w:szCs w:val="32"/>
          <w:highlight w:val="none"/>
          <w:shd w:val="clear" w:color="auto" w:fill="FFFFFF"/>
        </w:rPr>
        <w:t>制定年度专项资金实施方案和申报指南</w:t>
      </w:r>
      <w:r>
        <w:rPr>
          <w:rFonts w:hint="eastAsia" w:eastAsia="仿宋_GB2312"/>
          <w:sz w:val="32"/>
          <w:szCs w:val="32"/>
          <w:highlight w:val="none"/>
          <w:shd w:val="clear" w:color="auto" w:fill="FFFFFF"/>
          <w:lang w:eastAsia="zh-CN"/>
        </w:rPr>
        <w:t>；</w:t>
      </w:r>
      <w:r>
        <w:rPr>
          <w:rFonts w:ascii="Times New Roman" w:hAnsi="Times New Roman" w:eastAsia="仿宋_GB2312"/>
          <w:sz w:val="32"/>
          <w:szCs w:val="32"/>
          <w:highlight w:val="none"/>
          <w:shd w:val="clear" w:color="auto" w:fill="FFFFFF"/>
        </w:rPr>
        <w:t>市级层面实行项目法的，组织项目申报，审查项目申报主体的信用情况，按照规定审定项目；</w:t>
      </w:r>
      <w:r>
        <w:rPr>
          <w:rFonts w:eastAsia="方正仿宋_GBK"/>
          <w:sz w:val="32"/>
          <w:szCs w:val="32"/>
          <w:highlight w:val="none"/>
        </w:rPr>
        <w:t>监督专项资金的使用；</w:t>
      </w:r>
      <w:r>
        <w:rPr>
          <w:rFonts w:ascii="Times New Roman" w:hAnsi="Times New Roman" w:eastAsia="仿宋_GB2312"/>
          <w:sz w:val="32"/>
          <w:szCs w:val="32"/>
          <w:highlight w:val="none"/>
          <w:shd w:val="clear" w:color="auto" w:fill="FFFFFF"/>
        </w:rPr>
        <w:t>按照有关规定组织项目验收；</w:t>
      </w:r>
      <w:r>
        <w:rPr>
          <w:rFonts w:hint="eastAsia" w:eastAsia="方正仿宋_GBK"/>
          <w:sz w:val="32"/>
          <w:szCs w:val="32"/>
          <w:highlight w:val="none"/>
        </w:rPr>
        <w:t>按照有关规定具体实施专项资金预算绩效管理工作；督促使用单位加强项目资金财务管理、规范会计核算</w:t>
      </w:r>
      <w:r>
        <w:rPr>
          <w:rFonts w:hint="eastAsia" w:eastAsia="方正仿宋_GBK"/>
          <w:sz w:val="32"/>
          <w:szCs w:val="32"/>
          <w:highlight w:val="none"/>
          <w:lang w:eastAsia="zh-CN"/>
        </w:rPr>
        <w:t>；</w:t>
      </w:r>
      <w:r>
        <w:rPr>
          <w:rFonts w:hint="eastAsia" w:eastAsia="方正仿宋_GBK"/>
          <w:sz w:val="32"/>
          <w:szCs w:val="32"/>
          <w:highlight w:val="none"/>
        </w:rPr>
        <w:t>按照规定向市财政部门报送专项资金使用情况，并对执行情况进行自查和自评</w:t>
      </w:r>
      <w:r>
        <w:rPr>
          <w:rFonts w:hint="eastAsia" w:eastAsia="方正仿宋_GBK"/>
          <w:sz w:val="32"/>
          <w:szCs w:val="32"/>
          <w:highlight w:val="none"/>
          <w:lang w:eastAsia="zh-CN"/>
        </w:rPr>
        <w:t>等。</w:t>
      </w:r>
    </w:p>
    <w:p>
      <w:pPr>
        <w:numPr>
          <w:ilvl w:val="0"/>
          <w:numId w:val="2"/>
        </w:numPr>
        <w:overflowPunct w:val="0"/>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县（区）财政部门职责：执行专项资金预算；按照国库集中支付管理规定拨付资金；开展专项资金预算绩效管理工作；对专项资金政策执行情况进行监督</w:t>
      </w:r>
      <w:r>
        <w:rPr>
          <w:rFonts w:hint="eastAsia" w:eastAsia="方正仿宋_GBK"/>
          <w:sz w:val="32"/>
          <w:szCs w:val="32"/>
          <w:highlight w:val="none"/>
          <w:lang w:eastAsia="zh-CN"/>
        </w:rPr>
        <w:t>等。</w:t>
      </w:r>
    </w:p>
    <w:p>
      <w:pPr>
        <w:numPr>
          <w:ilvl w:val="0"/>
          <w:numId w:val="2"/>
        </w:numPr>
        <w:overflowPunct w:val="0"/>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县（区）业务主管部门职责：根据年度项目申报指南和相关规定组织项目申报，负责审核项目材料的真实性、完整性；审查项目申报主体的信用情况；按照有关规定负责项目执行过程中的监督管理，向同级财政部门和市级业务主管部门报送专项资金的使用情况以及项目实施情况等资料；按照有关规定具体实施专项资金预算绩效管理工作；根据管理权限或者受市级业务主管部门委托，组织项目考核验收</w:t>
      </w:r>
      <w:r>
        <w:rPr>
          <w:rFonts w:hint="eastAsia" w:eastAsia="方正仿宋_GBK"/>
          <w:sz w:val="32"/>
          <w:szCs w:val="32"/>
          <w:highlight w:val="none"/>
          <w:lang w:eastAsia="zh-CN"/>
        </w:rPr>
        <w:t>等。</w:t>
      </w:r>
    </w:p>
    <w:p>
      <w:pPr>
        <w:numPr>
          <w:ilvl w:val="0"/>
          <w:numId w:val="2"/>
        </w:numPr>
        <w:overflowPunct w:val="0"/>
        <w:spacing w:line="578" w:lineRule="exact"/>
        <w:ind w:firstLine="640" w:firstLineChars="200"/>
        <w:rPr>
          <w:rFonts w:eastAsia="方正仿宋_GBK"/>
          <w:sz w:val="32"/>
          <w:szCs w:val="32"/>
          <w:highlight w:val="none"/>
        </w:rPr>
      </w:pPr>
      <w:r>
        <w:rPr>
          <w:rFonts w:hint="eastAsia" w:eastAsia="方正仿宋_GBK"/>
          <w:sz w:val="32"/>
          <w:szCs w:val="32"/>
          <w:highlight w:val="none"/>
        </w:rPr>
        <w:t>专项资金使用单位或者个人负责项目具体实施，并承担以下责任和义务：根据年度项目申报指南和相关规定申报项目；组织项目实施，对项目实施日常管理；按照规定使用专项资金并做好财务管理和会计核算；项目实施完成后，按照规定需要实施项目验收的，向本级业务主管部门提交项目验收申请；配合相关部门对项目开展监督检查、考核验收、绩效管理以及项目资金清算等工作；对项目实施质量负责；对各环节提供资料的真实性、完整性负责，落实信用承诺</w:t>
      </w:r>
      <w:r>
        <w:rPr>
          <w:rFonts w:hint="eastAsia" w:eastAsia="方正仿宋_GBK"/>
          <w:sz w:val="32"/>
          <w:szCs w:val="32"/>
          <w:highlight w:val="none"/>
          <w:lang w:eastAsia="zh-CN"/>
        </w:rPr>
        <w:t>等。</w:t>
      </w:r>
    </w:p>
    <w:p>
      <w:pPr>
        <w:overflowPunct w:val="0"/>
        <w:spacing w:line="578" w:lineRule="exact"/>
        <w:ind w:firstLine="640" w:firstLineChars="200"/>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第三章　资金使用范围和方式</w:t>
      </w:r>
    </w:p>
    <w:p>
      <w:pPr>
        <w:overflowPunct w:val="0"/>
        <w:spacing w:line="578" w:lineRule="exact"/>
        <w:ind w:firstLine="640" w:firstLineChars="200"/>
        <w:rPr>
          <w:rFonts w:eastAsia="方正黑体_GBK"/>
          <w:sz w:val="32"/>
          <w:szCs w:val="32"/>
          <w:highlight w:val="none"/>
        </w:rPr>
      </w:pPr>
    </w:p>
    <w:p>
      <w:pPr>
        <w:overflowPunct w:val="0"/>
        <w:spacing w:line="578" w:lineRule="exact"/>
        <w:ind w:firstLine="640" w:firstLineChars="200"/>
        <w:rPr>
          <w:rFonts w:eastAsia="方正仿宋_GBK"/>
          <w:sz w:val="32"/>
          <w:szCs w:val="32"/>
          <w:highlight w:val="none"/>
        </w:rPr>
      </w:pPr>
      <w:r>
        <w:rPr>
          <w:rFonts w:hint="eastAsia" w:eastAsia="方正仿宋_GBK"/>
          <w:sz w:val="32"/>
          <w:szCs w:val="32"/>
          <w:highlight w:val="none"/>
        </w:rPr>
        <w:t>第</w:t>
      </w:r>
      <w:r>
        <w:rPr>
          <w:rFonts w:hint="eastAsia" w:eastAsia="方正仿宋_GBK"/>
          <w:sz w:val="32"/>
          <w:szCs w:val="32"/>
          <w:highlight w:val="none"/>
          <w:lang w:eastAsia="zh-CN"/>
        </w:rPr>
        <w:t>九</w:t>
      </w:r>
      <w:r>
        <w:rPr>
          <w:rFonts w:hint="eastAsia" w:eastAsia="方正仿宋_GBK"/>
          <w:sz w:val="32"/>
          <w:szCs w:val="32"/>
          <w:highlight w:val="none"/>
        </w:rPr>
        <w:t>条　专项资金的</w:t>
      </w:r>
      <w:r>
        <w:rPr>
          <w:rFonts w:eastAsia="方正仿宋_GBK"/>
          <w:sz w:val="32"/>
          <w:szCs w:val="32"/>
          <w:highlight w:val="none"/>
        </w:rPr>
        <w:t>支出范围，主要包括以下方向：</w:t>
      </w:r>
    </w:p>
    <w:p>
      <w:pPr>
        <w:overflowPunct w:val="0"/>
        <w:spacing w:line="578" w:lineRule="exact"/>
        <w:ind w:firstLine="640" w:firstLineChars="200"/>
        <w:rPr>
          <w:rFonts w:eastAsia="方正仿宋_GBK"/>
          <w:sz w:val="32"/>
          <w:szCs w:val="32"/>
          <w:highlight w:val="none"/>
        </w:rPr>
      </w:pPr>
      <w:r>
        <w:rPr>
          <w:rFonts w:eastAsia="方正仿宋_GBK"/>
          <w:sz w:val="32"/>
          <w:szCs w:val="32"/>
          <w:highlight w:val="none"/>
        </w:rPr>
        <w:t>（一）</w:t>
      </w:r>
      <w:r>
        <w:rPr>
          <w:rFonts w:hint="eastAsia" w:eastAsia="方正仿宋_GBK"/>
          <w:sz w:val="32"/>
          <w:szCs w:val="32"/>
          <w:highlight w:val="none"/>
          <w:lang w:eastAsia="zh-CN"/>
        </w:rPr>
        <w:t>全市有</w:t>
      </w:r>
      <w:r>
        <w:rPr>
          <w:rFonts w:hint="eastAsia" w:eastAsia="方正仿宋_GBK"/>
          <w:sz w:val="32"/>
          <w:szCs w:val="32"/>
          <w:highlight w:val="none"/>
        </w:rPr>
        <w:t>幸福河湖建设任务的河湖。</w:t>
      </w:r>
    </w:p>
    <w:p>
      <w:pPr>
        <w:overflowPunct w:val="0"/>
        <w:spacing w:line="578" w:lineRule="exact"/>
        <w:ind w:firstLine="640" w:firstLineChars="200"/>
        <w:rPr>
          <w:rFonts w:hint="eastAsia" w:eastAsia="方正仿宋_GBK"/>
          <w:sz w:val="32"/>
          <w:szCs w:val="32"/>
          <w:highlight w:val="none"/>
          <w:lang w:val="en-US" w:eastAsia="zh-CN"/>
        </w:rPr>
      </w:pPr>
      <w:r>
        <w:rPr>
          <w:rFonts w:eastAsia="方正仿宋_GBK"/>
          <w:sz w:val="32"/>
          <w:szCs w:val="32"/>
          <w:highlight w:val="none"/>
        </w:rPr>
        <w:t>1</w:t>
      </w:r>
      <w:r>
        <w:rPr>
          <w:rFonts w:hint="eastAsia" w:eastAsia="方正仿宋_GBK"/>
          <w:sz w:val="32"/>
          <w:szCs w:val="32"/>
          <w:highlight w:val="none"/>
          <w:lang w:val="en-US" w:eastAsia="zh-CN"/>
        </w:rPr>
        <w:t>.河湖库建设及除险加固，河湖配套工程维修、养护等；</w:t>
      </w:r>
    </w:p>
    <w:p>
      <w:pPr>
        <w:overflowPunct w:val="0"/>
        <w:spacing w:line="578" w:lineRule="exact"/>
        <w:ind w:firstLine="640" w:firstLineChars="200"/>
        <w:rPr>
          <w:rFonts w:eastAsia="方正仿宋_GBK"/>
          <w:sz w:val="32"/>
          <w:szCs w:val="32"/>
          <w:highlight w:val="none"/>
        </w:rPr>
      </w:pPr>
      <w:r>
        <w:rPr>
          <w:rFonts w:eastAsia="方正仿宋_GBK"/>
          <w:sz w:val="32"/>
          <w:szCs w:val="32"/>
          <w:highlight w:val="none"/>
        </w:rPr>
        <w:t>2</w:t>
      </w:r>
      <w:r>
        <w:rPr>
          <w:rFonts w:hint="eastAsia" w:eastAsia="方正仿宋_GBK"/>
          <w:sz w:val="32"/>
          <w:szCs w:val="32"/>
          <w:highlight w:val="none"/>
          <w:lang w:val="en-US" w:eastAsia="zh-CN"/>
        </w:rPr>
        <w:t>.水面保洁、</w:t>
      </w:r>
      <w:r>
        <w:rPr>
          <w:rFonts w:hint="eastAsia" w:eastAsia="方正仿宋_GBK"/>
          <w:sz w:val="32"/>
          <w:szCs w:val="32"/>
          <w:highlight w:val="none"/>
        </w:rPr>
        <w:t>岸线绿化</w:t>
      </w:r>
      <w:r>
        <w:rPr>
          <w:rFonts w:hint="eastAsia" w:eastAsia="方正仿宋_GBK"/>
          <w:sz w:val="32"/>
          <w:szCs w:val="32"/>
          <w:highlight w:val="none"/>
          <w:lang w:eastAsia="zh-CN"/>
        </w:rPr>
        <w:t>、</w:t>
      </w:r>
      <w:r>
        <w:rPr>
          <w:rFonts w:hint="eastAsia" w:eastAsia="方正仿宋_GBK"/>
          <w:sz w:val="32"/>
          <w:szCs w:val="32"/>
          <w:highlight w:val="none"/>
          <w:lang w:val="en-US" w:eastAsia="zh-CN"/>
        </w:rPr>
        <w:t>水土保持工程建设等</w:t>
      </w:r>
      <w:r>
        <w:rPr>
          <w:rFonts w:hint="eastAsia" w:eastAsia="方正仿宋_GBK"/>
          <w:sz w:val="32"/>
          <w:szCs w:val="32"/>
          <w:highlight w:val="none"/>
          <w:lang w:eastAsia="zh-CN"/>
        </w:rPr>
        <w:t>；</w:t>
      </w:r>
    </w:p>
    <w:p>
      <w:pPr>
        <w:overflowPunct w:val="0"/>
        <w:spacing w:line="578" w:lineRule="exact"/>
        <w:ind w:firstLine="640" w:firstLineChars="200"/>
        <w:rPr>
          <w:rFonts w:hint="eastAsia" w:eastAsia="方正仿宋_GBK"/>
          <w:sz w:val="32"/>
          <w:szCs w:val="32"/>
          <w:highlight w:val="none"/>
          <w:lang w:val="en-US" w:eastAsia="zh-CN"/>
        </w:rPr>
      </w:pPr>
      <w:r>
        <w:rPr>
          <w:rFonts w:hint="eastAsia" w:eastAsia="方正仿宋_GBK"/>
          <w:sz w:val="32"/>
          <w:szCs w:val="32"/>
          <w:highlight w:val="none"/>
          <w:lang w:val="en-US" w:eastAsia="zh-CN"/>
        </w:rPr>
        <w:t>3.生态流量保障、河湖水系连通、生物多样性等；</w:t>
      </w:r>
    </w:p>
    <w:p>
      <w:pPr>
        <w:overflowPunct w:val="0"/>
        <w:spacing w:line="578" w:lineRule="exact"/>
        <w:ind w:firstLine="640" w:firstLineChars="200"/>
        <w:rPr>
          <w:rFonts w:hint="default" w:eastAsia="方正仿宋_GBK"/>
          <w:sz w:val="32"/>
          <w:szCs w:val="32"/>
          <w:highlight w:val="none"/>
          <w:lang w:val="en-US" w:eastAsia="zh-CN"/>
        </w:rPr>
      </w:pPr>
      <w:r>
        <w:rPr>
          <w:rFonts w:hint="eastAsia" w:eastAsia="方正仿宋_GBK"/>
          <w:sz w:val="32"/>
          <w:szCs w:val="32"/>
          <w:highlight w:val="none"/>
          <w:lang w:val="en-US" w:eastAsia="zh-CN"/>
        </w:rPr>
        <w:t>4.文化展示、亲水便民设施、河长制主题公园等河湖人文环境建设等。</w:t>
      </w:r>
    </w:p>
    <w:p>
      <w:pPr>
        <w:overflowPunct w:val="0"/>
        <w:spacing w:line="578" w:lineRule="exact"/>
        <w:ind w:firstLine="640" w:firstLineChars="200"/>
        <w:rPr>
          <w:rFonts w:eastAsia="方正仿宋_GBK"/>
          <w:sz w:val="32"/>
          <w:szCs w:val="32"/>
          <w:highlight w:val="none"/>
        </w:rPr>
      </w:pPr>
      <w:r>
        <w:rPr>
          <w:rFonts w:hint="eastAsia" w:eastAsia="方正仿宋_GBK"/>
          <w:sz w:val="32"/>
          <w:szCs w:val="32"/>
          <w:highlight w:val="none"/>
        </w:rPr>
        <w:t>第</w:t>
      </w:r>
      <w:r>
        <w:rPr>
          <w:rFonts w:hint="eastAsia" w:eastAsia="方正仿宋_GBK"/>
          <w:sz w:val="32"/>
          <w:szCs w:val="32"/>
          <w:highlight w:val="none"/>
          <w:lang w:eastAsia="zh-CN"/>
        </w:rPr>
        <w:t>十</w:t>
      </w:r>
      <w:r>
        <w:rPr>
          <w:rFonts w:hint="eastAsia" w:eastAsia="方正仿宋_GBK"/>
          <w:sz w:val="32"/>
          <w:szCs w:val="32"/>
          <w:highlight w:val="none"/>
        </w:rPr>
        <w:t>条　专项资金</w:t>
      </w:r>
      <w:r>
        <w:rPr>
          <w:rFonts w:hint="eastAsia" w:eastAsia="方正仿宋_GBK"/>
          <w:sz w:val="32"/>
          <w:szCs w:val="32"/>
          <w:highlight w:val="none"/>
          <w:lang w:eastAsia="zh-CN"/>
        </w:rPr>
        <w:t>主要用于支持幸福河湖建设的项目</w:t>
      </w:r>
      <w:r>
        <w:rPr>
          <w:rFonts w:eastAsia="方正仿宋_GBK"/>
          <w:sz w:val="32"/>
          <w:szCs w:val="32"/>
          <w:highlight w:val="none"/>
        </w:rPr>
        <w:t>。</w:t>
      </w:r>
    </w:p>
    <w:p>
      <w:pPr>
        <w:overflowPunct w:val="0"/>
        <w:spacing w:line="578" w:lineRule="exact"/>
        <w:ind w:firstLine="640" w:firstLineChars="200"/>
        <w:rPr>
          <w:rFonts w:hint="eastAsia" w:eastAsia="方正仿宋_GBK"/>
          <w:sz w:val="32"/>
          <w:szCs w:val="32"/>
          <w:highlight w:val="none"/>
          <w:lang w:eastAsia="zh-CN"/>
        </w:rPr>
      </w:pPr>
      <w:r>
        <w:rPr>
          <w:rFonts w:hint="eastAsia" w:eastAsia="方正仿宋_GBK"/>
          <w:sz w:val="32"/>
          <w:szCs w:val="32"/>
          <w:highlight w:val="none"/>
        </w:rPr>
        <w:t>第</w:t>
      </w:r>
      <w:r>
        <w:rPr>
          <w:rFonts w:hint="eastAsia" w:eastAsia="方正仿宋_GBK"/>
          <w:sz w:val="32"/>
          <w:szCs w:val="32"/>
          <w:highlight w:val="none"/>
          <w:lang w:eastAsia="zh-CN"/>
        </w:rPr>
        <w:t>十一</w:t>
      </w:r>
      <w:r>
        <w:rPr>
          <w:rFonts w:hint="eastAsia" w:eastAsia="方正仿宋_GBK"/>
          <w:sz w:val="32"/>
          <w:szCs w:val="32"/>
          <w:highlight w:val="none"/>
        </w:rPr>
        <w:t>条　</w:t>
      </w:r>
      <w:r>
        <w:rPr>
          <w:rFonts w:hint="eastAsia" w:eastAsia="方正仿宋_GBK"/>
          <w:sz w:val="32"/>
          <w:szCs w:val="32"/>
          <w:highlight w:val="none"/>
          <w:lang w:eastAsia="zh-CN"/>
        </w:rPr>
        <w:t>专项资金不得用于兴建楼堂馆所、弥补预算支出缺口、</w:t>
      </w:r>
      <w:r>
        <w:rPr>
          <w:rFonts w:hint="default" w:eastAsia="方正仿宋_GBK"/>
          <w:sz w:val="32"/>
          <w:szCs w:val="32"/>
          <w:highlight w:val="none"/>
          <w:lang w:eastAsia="zh-CN"/>
        </w:rPr>
        <w:t>工资福利和公用经费等一般性支出及</w:t>
      </w:r>
      <w:r>
        <w:rPr>
          <w:rFonts w:hint="eastAsia" w:eastAsia="方正仿宋_GBK"/>
          <w:sz w:val="32"/>
          <w:szCs w:val="32"/>
          <w:highlight w:val="none"/>
          <w:lang w:eastAsia="zh-CN"/>
        </w:rPr>
        <w:t>与幸福河湖建设与管护工作</w:t>
      </w:r>
      <w:r>
        <w:rPr>
          <w:rFonts w:hint="eastAsia" w:eastAsia="方正仿宋_GBK"/>
          <w:sz w:val="32"/>
          <w:szCs w:val="32"/>
          <w:highlight w:val="none"/>
          <w:lang w:eastAsia="zh-CN"/>
        </w:rPr>
        <w:t>无关的其他支出。</w:t>
      </w:r>
    </w:p>
    <w:p>
      <w:pPr>
        <w:overflowPunct w:val="0"/>
        <w:spacing w:line="578" w:lineRule="exact"/>
        <w:ind w:firstLine="640" w:firstLineChars="200"/>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第四章　资金分配和下达</w:t>
      </w:r>
    </w:p>
    <w:p>
      <w:pPr>
        <w:overflowPunct w:val="0"/>
        <w:spacing w:line="578" w:lineRule="exact"/>
        <w:ind w:firstLine="644"/>
        <w:rPr>
          <w:rFonts w:eastAsia="方正黑体_GBK"/>
          <w:sz w:val="32"/>
          <w:szCs w:val="32"/>
          <w:highlight w:val="none"/>
        </w:rPr>
      </w:pP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专项资金按因素法和项目法进行分配。采用因素法分配的资金，由</w:t>
      </w:r>
      <w:r>
        <w:rPr>
          <w:rFonts w:hint="eastAsia" w:eastAsia="方正仿宋_GBK"/>
          <w:sz w:val="32"/>
          <w:szCs w:val="32"/>
          <w:highlight w:val="none"/>
          <w:lang w:eastAsia="zh-CN"/>
        </w:rPr>
        <w:t>市水利局</w:t>
      </w:r>
      <w:r>
        <w:rPr>
          <w:rFonts w:eastAsia="方正仿宋_GBK"/>
          <w:sz w:val="32"/>
          <w:szCs w:val="32"/>
          <w:highlight w:val="none"/>
        </w:rPr>
        <w:t>根据综合性因素、专项工作任务，结合绩效评价结果等确定资金分配因素和权重，提出具体资金分配计划。采取项目法分配的资金，按程序规定由相应层级</w:t>
      </w:r>
      <w:r>
        <w:rPr>
          <w:rFonts w:hint="eastAsia" w:eastAsia="方正仿宋_GBK"/>
          <w:sz w:val="32"/>
          <w:szCs w:val="32"/>
          <w:highlight w:val="none"/>
          <w:lang w:val="en-US" w:eastAsia="zh-CN"/>
        </w:rPr>
        <w:t>水利</w:t>
      </w:r>
      <w:r>
        <w:rPr>
          <w:rFonts w:eastAsia="方正仿宋_GBK"/>
          <w:sz w:val="32"/>
          <w:szCs w:val="32"/>
          <w:highlight w:val="none"/>
        </w:rPr>
        <w:t>部门</w:t>
      </w:r>
      <w:r>
        <w:rPr>
          <w:rFonts w:eastAsia="方正仿宋_GBK"/>
          <w:sz w:val="32"/>
          <w:szCs w:val="32"/>
          <w:highlight w:val="none"/>
        </w:rPr>
        <w:t>组织立项评审。</w:t>
      </w: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专项资金应当在市人大批准预算后60日内正式下达。</w:t>
      </w:r>
      <w:r>
        <w:rPr>
          <w:rFonts w:hint="eastAsia" w:eastAsia="方正仿宋_GBK"/>
          <w:sz w:val="32"/>
          <w:szCs w:val="32"/>
          <w:highlight w:val="none"/>
          <w:lang w:eastAsia="zh-CN"/>
        </w:rPr>
        <w:t>市水利局</w:t>
      </w:r>
      <w:r>
        <w:rPr>
          <w:rFonts w:eastAsia="方正仿宋_GBK"/>
          <w:sz w:val="32"/>
          <w:szCs w:val="32"/>
          <w:highlight w:val="none"/>
        </w:rPr>
        <w:t>在专项资金预算批准后，制定专项实施意见，提出资金分配计划和任务清单，会同市财政局报市政府审批后下达资金和任务清单。</w:t>
      </w: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对县（区）的补助资金通过财政专项转移支付下达，由各县（区）按照具体项目管理要求和国库集中支付有关规定，及时拨付给项目实施单位和补助对象。对市直管理单位的补助资金，按照市级国库集中支付的规定办理。</w:t>
      </w:r>
    </w:p>
    <w:p>
      <w:pPr>
        <w:overflowPunct w:val="0"/>
        <w:spacing w:line="578" w:lineRule="exact"/>
        <w:ind w:firstLine="640" w:firstLineChars="200"/>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第五章　资金使用和管理</w:t>
      </w:r>
    </w:p>
    <w:p>
      <w:pPr>
        <w:overflowPunct w:val="0"/>
        <w:spacing w:line="578" w:lineRule="exact"/>
        <w:ind w:firstLine="640" w:firstLineChars="200"/>
        <w:rPr>
          <w:rFonts w:eastAsia="方正黑体_GBK"/>
          <w:sz w:val="32"/>
          <w:szCs w:val="32"/>
          <w:highlight w:val="none"/>
        </w:rPr>
      </w:pPr>
    </w:p>
    <w:p>
      <w:pPr>
        <w:numPr>
          <w:ilvl w:val="0"/>
          <w:numId w:val="3"/>
        </w:numPr>
        <w:overflowPunct w:val="0"/>
        <w:spacing w:line="578" w:lineRule="exact"/>
        <w:ind w:firstLine="644"/>
        <w:rPr>
          <w:rFonts w:eastAsia="方正仿宋_GBK"/>
          <w:sz w:val="32"/>
          <w:szCs w:val="32"/>
          <w:highlight w:val="none"/>
        </w:rPr>
      </w:pPr>
      <w:r>
        <w:rPr>
          <w:rFonts w:hint="eastAsia" w:eastAsia="方正仿宋_GBK"/>
          <w:sz w:val="32"/>
          <w:szCs w:val="32"/>
          <w:highlight w:val="none"/>
          <w:lang w:eastAsia="zh-CN"/>
        </w:rPr>
        <w:t>（专项资金的申请拨付、拨付期限等）</w:t>
      </w: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各级</w:t>
      </w:r>
      <w:r>
        <w:rPr>
          <w:rFonts w:hint="eastAsia" w:eastAsia="方正仿宋_GBK"/>
          <w:sz w:val="32"/>
          <w:szCs w:val="32"/>
          <w:highlight w:val="none"/>
          <w:lang w:eastAsia="zh-CN"/>
        </w:rPr>
        <w:t>水利</w:t>
      </w:r>
      <w:r>
        <w:rPr>
          <w:rFonts w:eastAsia="方正仿宋_GBK"/>
          <w:sz w:val="32"/>
          <w:szCs w:val="32"/>
          <w:highlight w:val="none"/>
        </w:rPr>
        <w:t>部门</w:t>
      </w:r>
      <w:r>
        <w:rPr>
          <w:rFonts w:eastAsia="方正仿宋_GBK"/>
          <w:sz w:val="32"/>
          <w:szCs w:val="32"/>
          <w:highlight w:val="none"/>
        </w:rPr>
        <w:t>应当根据各自职责，</w:t>
      </w:r>
      <w:r>
        <w:rPr>
          <w:rFonts w:hint="eastAsia" w:eastAsia="方正仿宋_GBK"/>
          <w:sz w:val="32"/>
          <w:szCs w:val="32"/>
          <w:highlight w:val="none"/>
          <w:lang w:eastAsia="zh-CN"/>
        </w:rPr>
        <w:t>及时</w:t>
      </w:r>
      <w:r>
        <w:rPr>
          <w:rFonts w:eastAsia="方正仿宋_GBK"/>
          <w:sz w:val="32"/>
          <w:szCs w:val="32"/>
          <w:highlight w:val="none"/>
        </w:rPr>
        <w:t>组织核实资金支持对象的资格、条件，提交的资金使用计划</w:t>
      </w:r>
      <w:r>
        <w:rPr>
          <w:rFonts w:hint="eastAsia" w:eastAsia="方正仿宋_GBK"/>
          <w:sz w:val="32"/>
          <w:szCs w:val="32"/>
          <w:highlight w:val="none"/>
          <w:lang w:eastAsia="zh-CN"/>
        </w:rPr>
        <w:t>，</w:t>
      </w:r>
      <w:r>
        <w:rPr>
          <w:rFonts w:eastAsia="方正仿宋_GBK"/>
          <w:sz w:val="32"/>
          <w:szCs w:val="32"/>
          <w:highlight w:val="none"/>
        </w:rPr>
        <w:t>为财政部门按规定拨付资金提供依据。各地财政部门根据</w:t>
      </w:r>
      <w:r>
        <w:rPr>
          <w:rFonts w:hint="eastAsia" w:eastAsia="方正仿宋_GBK"/>
          <w:sz w:val="32"/>
          <w:szCs w:val="32"/>
          <w:highlight w:val="none"/>
          <w:lang w:eastAsia="zh-CN"/>
        </w:rPr>
        <w:t>水利</w:t>
      </w:r>
      <w:r>
        <w:rPr>
          <w:rFonts w:eastAsia="方正仿宋_GBK"/>
          <w:sz w:val="32"/>
          <w:szCs w:val="32"/>
          <w:highlight w:val="none"/>
        </w:rPr>
        <w:t>部门</w:t>
      </w:r>
      <w:r>
        <w:rPr>
          <w:rFonts w:eastAsia="方正仿宋_GBK"/>
          <w:sz w:val="32"/>
          <w:szCs w:val="32"/>
          <w:highlight w:val="none"/>
        </w:rPr>
        <w:t>提交的资金使用计划按规定拨付。</w:t>
      </w: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项目实施单位要加强资金核算和管理，严格按照规定用途使用资金。项目实施方案原则上不得变更，在项目执行期限内，因政策或规划调整、重大自然灾害等确需变更的，</w:t>
      </w:r>
      <w:r>
        <w:rPr>
          <w:rFonts w:hint="eastAsia" w:eastAsia="方正仿宋_GBK"/>
          <w:sz w:val="32"/>
          <w:szCs w:val="32"/>
          <w:highlight w:val="none"/>
        </w:rPr>
        <w:t>应当经原审批部门批准。</w:t>
      </w:r>
    </w:p>
    <w:p>
      <w:pPr>
        <w:numPr>
          <w:ilvl w:val="0"/>
          <w:numId w:val="3"/>
        </w:numPr>
        <w:overflowPunct w:val="0"/>
        <w:spacing w:line="578" w:lineRule="exact"/>
        <w:ind w:firstLine="644"/>
        <w:rPr>
          <w:rFonts w:eastAsia="方正仿宋_GBK"/>
          <w:sz w:val="32"/>
          <w:szCs w:val="32"/>
          <w:highlight w:val="none"/>
        </w:rPr>
      </w:pPr>
      <w:r>
        <w:rPr>
          <w:rFonts w:eastAsia="方正仿宋_GBK"/>
          <w:sz w:val="32"/>
          <w:szCs w:val="32"/>
          <w:highlight w:val="none"/>
        </w:rPr>
        <w:t>项目资金出现结转或结余的，按有关规定执行。</w:t>
      </w:r>
    </w:p>
    <w:p>
      <w:pPr>
        <w:overflowPunct w:val="0"/>
        <w:spacing w:line="578" w:lineRule="exact"/>
        <w:ind w:firstLine="640" w:firstLineChars="200"/>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第六章　绩效管理和监督检查</w:t>
      </w:r>
    </w:p>
    <w:p>
      <w:pPr>
        <w:overflowPunct w:val="0"/>
        <w:spacing w:line="578" w:lineRule="exact"/>
        <w:rPr>
          <w:rFonts w:eastAsia="方正黑体_GBK"/>
          <w:sz w:val="32"/>
          <w:szCs w:val="32"/>
          <w:highlight w:val="none"/>
        </w:rPr>
      </w:pPr>
    </w:p>
    <w:p>
      <w:pPr>
        <w:numPr>
          <w:ilvl w:val="0"/>
          <w:numId w:val="3"/>
        </w:numPr>
        <w:overflowPunct w:val="0"/>
        <w:spacing w:line="578" w:lineRule="exact"/>
        <w:ind w:left="0" w:leftChars="0" w:firstLine="644" w:firstLineChars="0"/>
        <w:rPr>
          <w:rFonts w:eastAsia="方正仿宋_GBK"/>
          <w:sz w:val="32"/>
          <w:szCs w:val="32"/>
          <w:highlight w:val="none"/>
        </w:rPr>
      </w:pPr>
      <w:r>
        <w:rPr>
          <w:rFonts w:eastAsia="方正仿宋_GBK"/>
          <w:sz w:val="32"/>
          <w:szCs w:val="32"/>
          <w:highlight w:val="none"/>
        </w:rPr>
        <w:t>市财政</w:t>
      </w:r>
      <w:r>
        <w:rPr>
          <w:rFonts w:hint="eastAsia" w:eastAsia="方正仿宋_GBK"/>
          <w:sz w:val="32"/>
          <w:szCs w:val="32"/>
          <w:highlight w:val="none"/>
        </w:rPr>
        <w:t>局</w:t>
      </w:r>
      <w:r>
        <w:rPr>
          <w:rFonts w:hint="eastAsia" w:eastAsia="方正仿宋_GBK"/>
          <w:sz w:val="32"/>
          <w:szCs w:val="32"/>
          <w:highlight w:val="none"/>
          <w:lang w:eastAsia="zh-CN"/>
        </w:rPr>
        <w:t>和</w:t>
      </w:r>
      <w:r>
        <w:rPr>
          <w:rFonts w:hint="eastAsia" w:eastAsia="方正仿宋_GBK"/>
          <w:sz w:val="32"/>
          <w:szCs w:val="32"/>
          <w:highlight w:val="none"/>
        </w:rPr>
        <w:t>市</w:t>
      </w:r>
      <w:r>
        <w:rPr>
          <w:rFonts w:hint="eastAsia" w:eastAsia="方正仿宋_GBK"/>
          <w:sz w:val="32"/>
          <w:szCs w:val="32"/>
          <w:highlight w:val="none"/>
          <w:lang w:eastAsia="zh-CN"/>
        </w:rPr>
        <w:t>水利</w:t>
      </w:r>
      <w:r>
        <w:rPr>
          <w:rFonts w:hint="eastAsia" w:eastAsia="方正仿宋_GBK"/>
          <w:sz w:val="32"/>
          <w:szCs w:val="32"/>
          <w:highlight w:val="none"/>
        </w:rPr>
        <w:t>局</w:t>
      </w:r>
      <w:r>
        <w:rPr>
          <w:rFonts w:hint="eastAsia" w:eastAsia="方正仿宋_GBK"/>
          <w:sz w:val="32"/>
          <w:szCs w:val="32"/>
          <w:highlight w:val="none"/>
        </w:rPr>
        <w:t>应当加强专项资金预算绩效管理，</w:t>
      </w:r>
      <w:r>
        <w:rPr>
          <w:rFonts w:hint="eastAsia" w:eastAsia="方正仿宋_GBK"/>
          <w:sz w:val="32"/>
          <w:szCs w:val="32"/>
          <w:highlight w:val="none"/>
          <w:lang w:eastAsia="zh-CN"/>
        </w:rPr>
        <w:t>按照职责分工，</w:t>
      </w:r>
      <w:r>
        <w:rPr>
          <w:rFonts w:hint="eastAsia" w:eastAsia="方正仿宋_GBK"/>
          <w:sz w:val="32"/>
          <w:szCs w:val="32"/>
          <w:highlight w:val="none"/>
        </w:rPr>
        <w:t>建立绩效评估、绩效目标、绩效运行监控、绩效评价和绩效管理成果应用等全过程预算绩效管理体系。</w:t>
      </w:r>
      <w:r>
        <w:rPr>
          <w:rFonts w:eastAsia="方正仿宋_GBK"/>
          <w:sz w:val="32"/>
          <w:szCs w:val="32"/>
          <w:highlight w:val="none"/>
        </w:rPr>
        <w:t>绩效评价结果作为资金预算安排和调整的重要依据。</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rPr>
        <w:t>市</w:t>
      </w:r>
      <w:r>
        <w:rPr>
          <w:rFonts w:hint="eastAsia" w:eastAsia="方正仿宋_GBK"/>
          <w:sz w:val="32"/>
          <w:szCs w:val="32"/>
          <w:highlight w:val="none"/>
          <w:lang w:eastAsia="zh-CN"/>
        </w:rPr>
        <w:t>水利</w:t>
      </w:r>
      <w:r>
        <w:rPr>
          <w:rFonts w:hint="eastAsia" w:eastAsia="方正仿宋_GBK"/>
          <w:sz w:val="32"/>
          <w:szCs w:val="32"/>
          <w:highlight w:val="none"/>
        </w:rPr>
        <w:t>局</w:t>
      </w:r>
      <w:r>
        <w:rPr>
          <w:rFonts w:hint="eastAsia" w:eastAsia="方正仿宋_GBK"/>
          <w:sz w:val="32"/>
          <w:szCs w:val="32"/>
          <w:highlight w:val="none"/>
        </w:rPr>
        <w:t>应当设置专项资金预算绩效目标，经市财政部门审核后与预算同步批复下达</w:t>
      </w:r>
      <w:r>
        <w:rPr>
          <w:rFonts w:hint="eastAsia" w:eastAsia="方正仿宋_GBK"/>
          <w:sz w:val="32"/>
          <w:szCs w:val="32"/>
          <w:highlight w:val="none"/>
          <w:lang w:eastAsia="zh-CN"/>
        </w:rPr>
        <w:t>。</w:t>
      </w:r>
    </w:p>
    <w:p>
      <w:pPr>
        <w:numPr>
          <w:ilvl w:val="0"/>
          <w:numId w:val="0"/>
        </w:numPr>
        <w:overflowPunct w:val="0"/>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rPr>
        <w:t>市</w:t>
      </w:r>
      <w:r>
        <w:rPr>
          <w:rFonts w:hint="eastAsia" w:eastAsia="方正仿宋_GBK"/>
          <w:sz w:val="32"/>
          <w:szCs w:val="32"/>
          <w:highlight w:val="none"/>
          <w:lang w:eastAsia="zh-CN"/>
        </w:rPr>
        <w:t>水利</w:t>
      </w:r>
      <w:r>
        <w:rPr>
          <w:rFonts w:hint="eastAsia" w:eastAsia="方正仿宋_GBK"/>
          <w:sz w:val="32"/>
          <w:szCs w:val="32"/>
          <w:highlight w:val="none"/>
        </w:rPr>
        <w:t>局</w:t>
      </w:r>
      <w:r>
        <w:rPr>
          <w:rFonts w:hint="eastAsia" w:eastAsia="方正仿宋_GBK"/>
          <w:sz w:val="32"/>
          <w:szCs w:val="32"/>
          <w:highlight w:val="none"/>
        </w:rPr>
        <w:t>对专项资金预算绩效目标实现程度和预算执行进度进行监控。预算支出绩效运行与设定绩效目标发生偏离的，应当及时采取措施予以纠正；情况严重的，应当调整、暂缓或者停止该项目的执行，并将监控结果及时报市财政部门。</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lang w:eastAsia="zh-CN"/>
        </w:rPr>
        <w:t>各级</w:t>
      </w:r>
      <w:r>
        <w:rPr>
          <w:rFonts w:hint="eastAsia" w:eastAsia="方正仿宋_GBK"/>
          <w:sz w:val="32"/>
          <w:szCs w:val="32"/>
          <w:highlight w:val="none"/>
        </w:rPr>
        <w:t>财政部门对专项资金政策执行情况、预算编制、管理情况和绩效等实施跟踪监督。</w:t>
      </w:r>
    </w:p>
    <w:p>
      <w:pPr>
        <w:numPr>
          <w:ilvl w:val="0"/>
          <w:numId w:val="0"/>
        </w:numPr>
        <w:overflowPunct w:val="0"/>
        <w:spacing w:line="578" w:lineRule="exact"/>
        <w:ind w:firstLine="640" w:firstLineChars="200"/>
        <w:rPr>
          <w:rFonts w:hint="eastAsia" w:eastAsia="方正仿宋_GBK"/>
          <w:sz w:val="32"/>
          <w:szCs w:val="32"/>
          <w:highlight w:val="none"/>
        </w:rPr>
      </w:pPr>
      <w:r>
        <w:rPr>
          <w:rFonts w:hint="eastAsia" w:eastAsia="方正仿宋_GBK"/>
          <w:sz w:val="32"/>
          <w:szCs w:val="32"/>
          <w:highlight w:val="none"/>
          <w:lang w:eastAsia="zh-CN"/>
        </w:rPr>
        <w:t>各级水利</w:t>
      </w:r>
      <w:r>
        <w:rPr>
          <w:rFonts w:hint="eastAsia" w:eastAsia="方正仿宋_GBK"/>
          <w:sz w:val="32"/>
          <w:szCs w:val="32"/>
          <w:highlight w:val="none"/>
        </w:rPr>
        <w:t>部门</w:t>
      </w:r>
      <w:r>
        <w:rPr>
          <w:rFonts w:hint="eastAsia" w:eastAsia="方正仿宋_GBK"/>
          <w:sz w:val="32"/>
          <w:szCs w:val="32"/>
          <w:highlight w:val="none"/>
        </w:rPr>
        <w:t>应当督促项目实施单位加强项目资金财务管理，按照规定用途使用专项资金，并按照规定向财政部门报告项目实施以及资金使用情况。</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rPr>
        <w:t>各级财政、</w:t>
      </w:r>
      <w:r>
        <w:rPr>
          <w:rFonts w:hint="eastAsia" w:eastAsia="方正仿宋_GBK"/>
          <w:sz w:val="32"/>
          <w:szCs w:val="32"/>
          <w:highlight w:val="none"/>
          <w:lang w:eastAsia="zh-CN"/>
        </w:rPr>
        <w:t>水利</w:t>
      </w:r>
      <w:r>
        <w:rPr>
          <w:rFonts w:hint="eastAsia" w:eastAsia="方正仿宋_GBK"/>
          <w:sz w:val="32"/>
          <w:szCs w:val="32"/>
          <w:highlight w:val="none"/>
        </w:rPr>
        <w:t>部门</w:t>
      </w:r>
      <w:r>
        <w:rPr>
          <w:rFonts w:hint="eastAsia" w:eastAsia="方正仿宋_GBK"/>
          <w:sz w:val="32"/>
          <w:szCs w:val="32"/>
          <w:highlight w:val="none"/>
        </w:rPr>
        <w:t>及其工作人员在专项补助资金管理工作中，存在违反规定分配资金、向不符合条件的单位、个人（或项目）分配资金，以及其他滥用职权、玩忽职守、徇私舞弊等违法违规行为的，</w:t>
      </w:r>
      <w:r>
        <w:rPr>
          <w:rFonts w:hint="eastAsia" w:eastAsia="方正仿宋_GBK"/>
          <w:sz w:val="32"/>
          <w:szCs w:val="32"/>
          <w:highlight w:val="none"/>
          <w:lang w:eastAsia="zh-CN"/>
        </w:rPr>
        <w:t>依</w:t>
      </w:r>
      <w:r>
        <w:rPr>
          <w:rFonts w:hint="eastAsia" w:eastAsia="方正仿宋_GBK"/>
          <w:sz w:val="32"/>
          <w:szCs w:val="32"/>
          <w:highlight w:val="none"/>
        </w:rPr>
        <w:t>照《中华人民共和国预算法》《财政违法行为处罚处分条例》等有关规定追究相应责任；涉嫌犯罪的，移交有关部门处理。</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rPr>
        <w:t>资金使用单位和个人</w:t>
      </w:r>
      <w:r>
        <w:rPr>
          <w:rFonts w:hint="eastAsia" w:eastAsia="方正仿宋_GBK"/>
          <w:sz w:val="32"/>
          <w:szCs w:val="32"/>
          <w:highlight w:val="none"/>
          <w:lang w:eastAsia="zh-CN"/>
        </w:rPr>
        <w:t>存在</w:t>
      </w:r>
      <w:r>
        <w:rPr>
          <w:rFonts w:hint="eastAsia" w:eastAsia="方正仿宋_GBK"/>
          <w:sz w:val="32"/>
          <w:szCs w:val="32"/>
          <w:highlight w:val="none"/>
        </w:rPr>
        <w:t>虚报冒领、骗取套取、挤占挪用专项资金，以及其他违反法规定行为的，</w:t>
      </w:r>
      <w:r>
        <w:rPr>
          <w:rFonts w:hint="eastAsia" w:eastAsia="方正仿宋_GBK"/>
          <w:sz w:val="32"/>
          <w:szCs w:val="32"/>
          <w:highlight w:val="none"/>
          <w:lang w:eastAsia="zh-CN"/>
        </w:rPr>
        <w:t>依</w:t>
      </w:r>
      <w:r>
        <w:rPr>
          <w:rFonts w:hint="eastAsia" w:eastAsia="方正仿宋_GBK"/>
          <w:sz w:val="32"/>
          <w:szCs w:val="32"/>
          <w:highlight w:val="none"/>
        </w:rPr>
        <w:t>照《中华人民共和国预算法》《财政违法行为处罚处分条例》等有关规定追究相应责任</w:t>
      </w:r>
      <w:r>
        <w:rPr>
          <w:rFonts w:hint="eastAsia" w:eastAsia="方正仿宋_GBK"/>
          <w:sz w:val="32"/>
          <w:szCs w:val="32"/>
          <w:highlight w:val="none"/>
          <w:lang w:eastAsia="zh-CN"/>
        </w:rPr>
        <w:t>；</w:t>
      </w:r>
      <w:r>
        <w:rPr>
          <w:rFonts w:hint="eastAsia" w:eastAsia="方正仿宋_GBK"/>
          <w:sz w:val="32"/>
          <w:szCs w:val="32"/>
          <w:highlight w:val="none"/>
        </w:rPr>
        <w:t>涉嫌犯罪的，移交有关部门处理。</w:t>
      </w:r>
    </w:p>
    <w:p>
      <w:pPr>
        <w:overflowPunct w:val="0"/>
        <w:spacing w:line="578" w:lineRule="exact"/>
        <w:ind w:firstLine="640" w:firstLineChars="200"/>
        <w:rPr>
          <w:rFonts w:eastAsia="方正仿宋_GBK"/>
          <w:sz w:val="32"/>
          <w:szCs w:val="32"/>
          <w:highlight w:val="none"/>
        </w:rPr>
      </w:pPr>
    </w:p>
    <w:p>
      <w:pPr>
        <w:overflowPunct w:val="0"/>
        <w:spacing w:line="578" w:lineRule="exact"/>
        <w:jc w:val="center"/>
        <w:rPr>
          <w:rFonts w:eastAsia="方正黑体_GBK"/>
          <w:sz w:val="32"/>
          <w:szCs w:val="32"/>
          <w:highlight w:val="none"/>
        </w:rPr>
      </w:pPr>
      <w:r>
        <w:rPr>
          <w:rFonts w:eastAsia="方正黑体_GBK"/>
          <w:sz w:val="32"/>
          <w:szCs w:val="32"/>
          <w:highlight w:val="none"/>
        </w:rPr>
        <w:t>第七章　附则</w:t>
      </w:r>
    </w:p>
    <w:p>
      <w:pPr>
        <w:overflowPunct w:val="0"/>
        <w:spacing w:line="578" w:lineRule="exact"/>
        <w:ind w:firstLine="640" w:firstLineChars="200"/>
        <w:rPr>
          <w:rFonts w:eastAsia="方正黑体_GBK"/>
          <w:sz w:val="32"/>
          <w:szCs w:val="32"/>
          <w:highlight w:val="none"/>
        </w:rPr>
      </w:pP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lang w:eastAsia="zh-CN"/>
        </w:rPr>
        <w:t>本办法所称</w:t>
      </w:r>
      <w:r>
        <w:rPr>
          <w:rFonts w:hint="eastAsia" w:eastAsia="方正仿宋_GBK"/>
          <w:sz w:val="32"/>
          <w:szCs w:val="32"/>
          <w:highlight w:val="none"/>
          <w:lang w:val="en-US" w:eastAsia="zh-CN"/>
        </w:rPr>
        <w:t>市幸福河湖建设与管护资金</w:t>
      </w:r>
      <w:r>
        <w:rPr>
          <w:rFonts w:hint="eastAsia" w:eastAsia="方正仿宋_GBK"/>
          <w:sz w:val="32"/>
          <w:szCs w:val="32"/>
          <w:highlight w:val="none"/>
          <w:lang w:val="en-US" w:eastAsia="zh-CN"/>
        </w:rPr>
        <w:t>（以下简称资金）指纳入市级财政预算管理的部分“农村生态河道建设奖补资金”</w:t>
      </w:r>
      <w:r>
        <w:rPr>
          <w:rFonts w:hint="eastAsia" w:eastAsia="方正仿宋_GBK"/>
          <w:sz w:val="32"/>
          <w:szCs w:val="32"/>
          <w:highlight w:val="none"/>
          <w:lang w:eastAsia="zh-CN"/>
        </w:rPr>
        <w:t>。</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lang w:eastAsia="zh-CN"/>
        </w:rPr>
        <w:t>本办法由市财政局会市水利局</w:t>
      </w:r>
      <w:r>
        <w:rPr>
          <w:rFonts w:hint="eastAsia" w:eastAsia="方正仿宋_GBK"/>
          <w:sz w:val="32"/>
          <w:szCs w:val="32"/>
          <w:highlight w:val="none"/>
          <w:lang w:eastAsia="zh-CN"/>
        </w:rPr>
        <w:t>负责解释。</w:t>
      </w:r>
    </w:p>
    <w:p>
      <w:pPr>
        <w:numPr>
          <w:ilvl w:val="0"/>
          <w:numId w:val="3"/>
        </w:numPr>
        <w:overflowPunct w:val="0"/>
        <w:spacing w:line="578" w:lineRule="exact"/>
        <w:ind w:left="0" w:leftChars="0" w:firstLine="644" w:firstLineChars="0"/>
        <w:rPr>
          <w:rFonts w:hint="eastAsia" w:eastAsia="方正仿宋_GBK"/>
          <w:sz w:val="32"/>
          <w:szCs w:val="32"/>
          <w:highlight w:val="none"/>
        </w:rPr>
      </w:pPr>
      <w:r>
        <w:rPr>
          <w:rFonts w:hint="eastAsia" w:eastAsia="方正仿宋_GBK"/>
          <w:sz w:val="32"/>
          <w:szCs w:val="32"/>
          <w:highlight w:val="none"/>
          <w:lang w:eastAsia="zh-CN"/>
        </w:rPr>
        <w:t>本办法</w:t>
      </w:r>
      <w:r>
        <w:rPr>
          <w:rFonts w:hint="eastAsia" w:eastAsia="方正仿宋_GBK"/>
          <w:sz w:val="32"/>
          <w:szCs w:val="32"/>
          <w:highlight w:val="none"/>
        </w:rPr>
        <w:t>自印发之日起施行</w:t>
      </w:r>
      <w:r>
        <w:rPr>
          <w:rFonts w:hint="eastAsia" w:eastAsia="方正仿宋_GBK"/>
          <w:sz w:val="32"/>
          <w:szCs w:val="32"/>
          <w:highlight w:val="none"/>
        </w:rPr>
        <w:t>。</w:t>
      </w:r>
    </w:p>
    <w:p>
      <w:pPr>
        <w:rPr>
          <w:rFonts w:eastAsia="方正黑体_GBK"/>
          <w:sz w:val="32"/>
          <w:szCs w:val="32"/>
          <w:highlight w:val="none"/>
        </w:rPr>
      </w:pPr>
    </w:p>
    <w:bookmarkEnd w:id="0"/>
    <w:sectPr>
      <w:footerReference r:id="rId3" w:type="default"/>
      <w:type w:val="continuous"/>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4920843"/>
      <w:docPartObj>
        <w:docPartGallery w:val="autotext"/>
      </w:docPartObj>
    </w:sdtPr>
    <w:sdtEndPr>
      <w:rPr>
        <w:rFonts w:ascii="宋体" w:hAnsi="宋体"/>
        <w:sz w:val="28"/>
        <w:szCs w:val="28"/>
      </w:rPr>
    </w:sdtEndPr>
    <w:sdtContent>
      <w:p>
        <w:pPr>
          <w:pStyle w:val="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315B5"/>
    <w:multiLevelType w:val="singleLevel"/>
    <w:tmpl w:val="DBB315B5"/>
    <w:lvl w:ilvl="0" w:tentative="0">
      <w:start w:val="12"/>
      <w:numFmt w:val="chineseCounting"/>
      <w:suff w:val="space"/>
      <w:lvlText w:val="第%1条"/>
      <w:lvlJc w:val="left"/>
      <w:rPr>
        <w:rFonts w:hint="eastAsia"/>
      </w:rPr>
    </w:lvl>
  </w:abstractNum>
  <w:abstractNum w:abstractNumId="1">
    <w:nsid w:val="1E08CB9F"/>
    <w:multiLevelType w:val="singleLevel"/>
    <w:tmpl w:val="1E08CB9F"/>
    <w:lvl w:ilvl="0" w:tentative="0">
      <w:start w:val="4"/>
      <w:numFmt w:val="chineseCounting"/>
      <w:suff w:val="nothing"/>
      <w:lvlText w:val="第%1条　"/>
      <w:lvlJc w:val="left"/>
      <w:rPr>
        <w:rFonts w:hint="eastAsia"/>
      </w:rPr>
    </w:lvl>
  </w:abstractNum>
  <w:abstractNum w:abstractNumId="2">
    <w:nsid w:val="5BBED2EB"/>
    <w:multiLevelType w:val="singleLevel"/>
    <w:tmpl w:val="5BBED2EB"/>
    <w:lvl w:ilvl="0" w:tentative="0">
      <w:start w:val="1"/>
      <w:numFmt w:val="chineseCounting"/>
      <w:suff w:val="nothing"/>
      <w:lvlText w:val="第%1条　"/>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Q5Nzg1NmU0ZGU0YjFmZjA5NWNmY2VkMGUzYjhhYzEifQ=="/>
  </w:docVars>
  <w:rsids>
    <w:rsidRoot w:val="00C90620"/>
    <w:rsid w:val="000770B3"/>
    <w:rsid w:val="00125CE2"/>
    <w:rsid w:val="005B50BC"/>
    <w:rsid w:val="00656F1B"/>
    <w:rsid w:val="00852538"/>
    <w:rsid w:val="00903D65"/>
    <w:rsid w:val="00AF158D"/>
    <w:rsid w:val="00BC6A55"/>
    <w:rsid w:val="00C90620"/>
    <w:rsid w:val="00D90C1F"/>
    <w:rsid w:val="00F35C79"/>
    <w:rsid w:val="038D123B"/>
    <w:rsid w:val="03F5742E"/>
    <w:rsid w:val="045D0A3A"/>
    <w:rsid w:val="05955520"/>
    <w:rsid w:val="09E34BE0"/>
    <w:rsid w:val="0D9159D1"/>
    <w:rsid w:val="0E195216"/>
    <w:rsid w:val="102C212E"/>
    <w:rsid w:val="105079A9"/>
    <w:rsid w:val="10902CAE"/>
    <w:rsid w:val="10903EDB"/>
    <w:rsid w:val="119B519C"/>
    <w:rsid w:val="15B520BC"/>
    <w:rsid w:val="16294361"/>
    <w:rsid w:val="16A008F3"/>
    <w:rsid w:val="16ED410F"/>
    <w:rsid w:val="1EBA308E"/>
    <w:rsid w:val="20263A33"/>
    <w:rsid w:val="2153208F"/>
    <w:rsid w:val="22460F19"/>
    <w:rsid w:val="27047F8D"/>
    <w:rsid w:val="27DF170B"/>
    <w:rsid w:val="2B76024E"/>
    <w:rsid w:val="2BA3375A"/>
    <w:rsid w:val="2CC7187A"/>
    <w:rsid w:val="315036E7"/>
    <w:rsid w:val="34F472DA"/>
    <w:rsid w:val="38090A06"/>
    <w:rsid w:val="3A1B1AD9"/>
    <w:rsid w:val="3DB01E73"/>
    <w:rsid w:val="3DFC567C"/>
    <w:rsid w:val="415B3E6D"/>
    <w:rsid w:val="419C40E2"/>
    <w:rsid w:val="4315290E"/>
    <w:rsid w:val="47494902"/>
    <w:rsid w:val="495A4FFC"/>
    <w:rsid w:val="4A951665"/>
    <w:rsid w:val="4B6F7129"/>
    <w:rsid w:val="4E77360E"/>
    <w:rsid w:val="4F734A2E"/>
    <w:rsid w:val="4FEB0AC0"/>
    <w:rsid w:val="51E85E5F"/>
    <w:rsid w:val="54337E7F"/>
    <w:rsid w:val="54670E64"/>
    <w:rsid w:val="552E0533"/>
    <w:rsid w:val="5C3D368B"/>
    <w:rsid w:val="5FF13235"/>
    <w:rsid w:val="62765DF3"/>
    <w:rsid w:val="634C7EB4"/>
    <w:rsid w:val="6514037D"/>
    <w:rsid w:val="66940B64"/>
    <w:rsid w:val="679033B9"/>
    <w:rsid w:val="6A8C07C7"/>
    <w:rsid w:val="6F8D4EAA"/>
    <w:rsid w:val="74F368F0"/>
    <w:rsid w:val="767379E7"/>
    <w:rsid w:val="7B990AD8"/>
    <w:rsid w:val="7C126196"/>
    <w:rsid w:val="7C997922"/>
    <w:rsid w:val="7F564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6"/>
    <w:unhideWhenUsed/>
    <w:qFormat/>
    <w:uiPriority w:val="99"/>
    <w:pPr>
      <w:tabs>
        <w:tab w:val="center" w:pos="4153"/>
        <w:tab w:val="right" w:pos="8306"/>
      </w:tabs>
      <w:snapToGrid w:val="0"/>
      <w:jc w:val="left"/>
    </w:pPr>
    <w:rPr>
      <w:sz w:val="18"/>
      <w:szCs w:val="18"/>
    </w:rPr>
  </w:style>
  <w:style w:type="character" w:customStyle="1" w:styleId="6">
    <w:name w:val="页脚 字符"/>
    <w:basedOn w:val="5"/>
    <w:link w:val="3"/>
    <w:qFormat/>
    <w:uiPriority w:val="99"/>
    <w:rPr>
      <w:rFonts w:ascii="Times New Roman" w:hAnsi="Times New Roman" w:eastAsia="宋体" w:cs="Times New Roman"/>
      <w:sz w:val="18"/>
      <w:szCs w:val="18"/>
    </w:rPr>
  </w:style>
  <w:style w:type="character" w:customStyle="1" w:styleId="7">
    <w:name w:val="fontstyle01"/>
    <w:basedOn w:val="5"/>
    <w:qFormat/>
    <w:uiPriority w:val="0"/>
    <w:rPr>
      <w:rFonts w:hint="eastAsia" w:ascii="方正仿宋_GBK" w:eastAsia="方正仿宋_GBK"/>
      <w:color w:val="000000"/>
      <w:sz w:val="32"/>
      <w:szCs w:val="32"/>
    </w:rPr>
  </w:style>
  <w:style w:type="character" w:customStyle="1" w:styleId="8">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2540</Words>
  <Characters>2555</Characters>
  <Lines>24</Lines>
  <Paragraphs>6</Paragraphs>
  <TotalTime>3</TotalTime>
  <ScaleCrop>false</ScaleCrop>
  <LinksUpToDate>false</LinksUpToDate>
  <CharactersWithSpaces>2565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2022-05-16T07:04:00Z</dcterms:created>
  <dc:creator>谭芬</dc:creator>
  <cp:lastModifiedBy>0@0</cp:lastModifiedBy>
  <cp:lastPrinted>2022-05-16T06:43:00Z</cp:lastPrinted>
  <dcterms:modified xsi:type="dcterms:W3CDTF">2022-10-31T06:25:47Z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9384D22689DE4701B8AE53C995BDB283</vt:lpwstr>
  </property>
</Properties>
</file>