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78" w:lineRule="exact"/>
        <w:rPr>
          <w:rFonts w:eastAsia="方正仿宋_GBK"/>
          <w:sz w:val="32"/>
          <w:szCs w:val="32"/>
        </w:rPr>
      </w:pPr>
    </w:p>
    <w:p>
      <w:pPr>
        <w:pStyle w:val="2"/>
        <w:rPr>
          <w:rFonts w:eastAsia="方正仿宋_GBK"/>
          <w:sz w:val="32"/>
          <w:szCs w:val="32"/>
        </w:rPr>
      </w:pPr>
    </w:p>
    <w:p/>
    <w:p>
      <w:pPr>
        <w:keepNext w:val="0"/>
        <w:keepLines w:val="0"/>
        <w:pageBreakBefore w:val="0"/>
        <w:widowControl w:val="0"/>
        <w:kinsoku/>
        <w:wordWrap/>
        <w:overflowPunct w:val="0"/>
        <w:topLinePunct w:val="0"/>
        <w:autoSpaceDE/>
        <w:autoSpaceDN/>
        <w:bidi w:val="0"/>
        <w:adjustRightInd/>
        <w:snapToGrid/>
        <w:spacing w:line="700" w:lineRule="exact"/>
        <w:jc w:val="center"/>
        <w:textAlignment w:val="auto"/>
        <w:rPr>
          <w:rFonts w:eastAsia="方正小标宋_GBK"/>
          <w:sz w:val="44"/>
          <w:szCs w:val="44"/>
        </w:rPr>
      </w:pPr>
      <w:r>
        <w:rPr>
          <w:rFonts w:eastAsia="方正小标宋_GBK"/>
          <w:sz w:val="44"/>
          <w:szCs w:val="44"/>
        </w:rPr>
        <w:t>淮安市</w:t>
      </w:r>
      <w:r>
        <w:rPr>
          <w:rFonts w:hint="eastAsia" w:eastAsia="方正小标宋_GBK"/>
          <w:sz w:val="44"/>
          <w:szCs w:val="44"/>
          <w:lang w:val="en-US" w:eastAsia="zh-CN"/>
        </w:rPr>
        <w:t>市级水利工程维修养护</w:t>
      </w:r>
      <w:r>
        <w:rPr>
          <w:rFonts w:hint="eastAsia" w:eastAsia="方正小标宋_GBK"/>
          <w:sz w:val="44"/>
          <w:szCs w:val="44"/>
          <w:lang w:eastAsia="zh-CN"/>
        </w:rPr>
        <w:t>专项资金</w:t>
      </w:r>
      <w:r>
        <w:rPr>
          <w:rFonts w:eastAsia="方正小标宋_GBK"/>
          <w:sz w:val="44"/>
          <w:szCs w:val="44"/>
        </w:rPr>
        <w:t>管理办法</w:t>
      </w:r>
    </w:p>
    <w:p>
      <w:pPr>
        <w:tabs>
          <w:tab w:val="left" w:pos="1080"/>
        </w:tabs>
        <w:overflowPunct w:val="0"/>
        <w:spacing w:line="578" w:lineRule="exact"/>
        <w:jc w:val="center"/>
        <w:rPr>
          <w:rFonts w:hint="eastAsia" w:eastAsia="方正仿宋_GBK"/>
          <w:sz w:val="32"/>
          <w:szCs w:val="32"/>
          <w:lang w:eastAsia="zh-CN"/>
        </w:rPr>
      </w:pPr>
    </w:p>
    <w:p>
      <w:pPr>
        <w:tabs>
          <w:tab w:val="left" w:pos="1080"/>
        </w:tabs>
        <w:overflowPunct w:val="0"/>
        <w:spacing w:line="578" w:lineRule="exact"/>
        <w:jc w:val="center"/>
        <w:rPr>
          <w:rFonts w:hint="eastAsia" w:ascii="黑体" w:hAnsi="黑体" w:eastAsia="黑体" w:cs="黑体"/>
          <w:sz w:val="32"/>
          <w:szCs w:val="32"/>
        </w:rPr>
      </w:pPr>
      <w:r>
        <w:rPr>
          <w:rFonts w:hint="eastAsia" w:ascii="黑体" w:hAnsi="黑体" w:eastAsia="黑体" w:cs="黑体"/>
          <w:sz w:val="32"/>
          <w:szCs w:val="32"/>
        </w:rPr>
        <w:t>第一章　总则</w:t>
      </w:r>
    </w:p>
    <w:p>
      <w:pPr>
        <w:overflowPunct w:val="0"/>
        <w:spacing w:line="578" w:lineRule="exact"/>
        <w:ind w:firstLine="640" w:firstLineChars="200"/>
        <w:rPr>
          <w:rFonts w:eastAsia="方正黑体_GBK"/>
          <w:sz w:val="32"/>
          <w:szCs w:val="32"/>
        </w:rPr>
      </w:pPr>
    </w:p>
    <w:p>
      <w:pPr>
        <w:keepNext w:val="0"/>
        <w:keepLines w:val="0"/>
        <w:pageBreakBefore w:val="0"/>
        <w:widowControl w:val="0"/>
        <w:numPr>
          <w:ilvl w:val="0"/>
          <w:numId w:val="1"/>
        </w:numPr>
        <w:kinsoku/>
        <w:wordWrap/>
        <w:overflowPunct w:val="0"/>
        <w:topLinePunct w:val="0"/>
        <w:autoSpaceDE/>
        <w:autoSpaceDN/>
        <w:bidi w:val="0"/>
        <w:adjustRightInd/>
        <w:snapToGrid/>
        <w:spacing w:line="590" w:lineRule="exact"/>
        <w:ind w:left="20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为加强和规范全市市级水利工程维修养护</w:t>
      </w:r>
      <w:r>
        <w:rPr>
          <w:rFonts w:hint="eastAsia" w:ascii="仿宋_GB2312" w:hAnsi="仿宋_GB2312" w:eastAsia="仿宋_GB2312" w:cs="仿宋_GB2312"/>
          <w:sz w:val="32"/>
          <w:szCs w:val="32"/>
          <w:lang w:eastAsia="zh-CN"/>
        </w:rPr>
        <w:t>专项资金</w:t>
      </w:r>
      <w:r>
        <w:rPr>
          <w:rFonts w:hint="eastAsia" w:ascii="仿宋_GB2312" w:hAnsi="仿宋_GB2312" w:eastAsia="仿宋_GB2312" w:cs="仿宋_GB2312"/>
          <w:sz w:val="32"/>
          <w:szCs w:val="32"/>
        </w:rPr>
        <w:t>管理，维护水利工程完整完好，确保水利工程良性运行，提高财政资金使用效益，根据《中华人民共和国预算法》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《江苏省省级水利工程维修养护专项资金管理办法》（苏财规〔2015〕3号）、《江苏省省级水利发展资金管理办法》（苏财规〔2019〕8号）、《淮安市市级财政专项资金管理办法》（淮</w:t>
      </w:r>
      <w:r>
        <w:rPr>
          <w:rFonts w:hint="eastAsia" w:ascii="仿宋_GB2312" w:hAnsi="仿宋_GB2312" w:eastAsia="仿宋_GB2312" w:cs="仿宋_GB2312"/>
          <w:sz w:val="32"/>
          <w:szCs w:val="32"/>
          <w:lang w:eastAsia="zh-CN"/>
        </w:rPr>
        <w:t>政规</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号）等有关规定，制定本办法。</w:t>
      </w:r>
    </w:p>
    <w:p>
      <w:pPr>
        <w:keepNext w:val="0"/>
        <w:keepLines w:val="0"/>
        <w:pageBreakBefore w:val="0"/>
        <w:widowControl w:val="0"/>
        <w:numPr>
          <w:ilvl w:val="0"/>
          <w:numId w:val="1"/>
        </w:numPr>
        <w:kinsoku/>
        <w:wordWrap/>
        <w:overflowPunct w:val="0"/>
        <w:topLinePunct w:val="0"/>
        <w:autoSpaceDE/>
        <w:autoSpaceDN/>
        <w:bidi w:val="0"/>
        <w:adjustRightInd/>
        <w:snapToGrid/>
        <w:spacing w:line="590" w:lineRule="exact"/>
        <w:ind w:left="20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本办法所称淮安市市级水利工程维修养护</w:t>
      </w:r>
      <w:r>
        <w:rPr>
          <w:rFonts w:hint="eastAsia" w:ascii="仿宋_GB2312" w:hAnsi="仿宋_GB2312" w:eastAsia="仿宋_GB2312" w:cs="仿宋_GB2312"/>
          <w:sz w:val="32"/>
          <w:szCs w:val="32"/>
          <w:lang w:eastAsia="zh-CN"/>
        </w:rPr>
        <w:t>专项资金</w:t>
      </w:r>
      <w:r>
        <w:rPr>
          <w:rFonts w:hint="eastAsia" w:ascii="仿宋_GB2312" w:hAnsi="仿宋_GB2312" w:eastAsia="仿宋_GB2312" w:cs="仿宋_GB2312"/>
          <w:sz w:val="32"/>
          <w:szCs w:val="32"/>
        </w:rPr>
        <w:t>（以下简称“专项资金”）是指由市财政设立，纳入市级财政预算管理，主要用于流域性水利工程、市管水利工程、市级边界工程、水库工程、骨干河道堤防、泵站、涵闸和水电站水文设施维修养护，河湖网格化管理的财政专项资金。</w:t>
      </w:r>
    </w:p>
    <w:p>
      <w:pPr>
        <w:keepNext w:val="0"/>
        <w:keepLines w:val="0"/>
        <w:pageBreakBefore w:val="0"/>
        <w:widowControl w:val="0"/>
        <w:numPr>
          <w:ilvl w:val="0"/>
          <w:numId w:val="1"/>
        </w:numPr>
        <w:kinsoku/>
        <w:wordWrap/>
        <w:overflowPunct w:val="0"/>
        <w:topLinePunct w:val="0"/>
        <w:autoSpaceDE/>
        <w:autoSpaceDN/>
        <w:bidi w:val="0"/>
        <w:adjustRightInd/>
        <w:snapToGrid/>
        <w:spacing w:line="590" w:lineRule="exact"/>
        <w:ind w:left="20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专项资金由市财政局会同市</w:t>
      </w:r>
      <w:r>
        <w:rPr>
          <w:rFonts w:hint="eastAsia" w:ascii="仿宋_GB2312" w:hAnsi="仿宋_GB2312" w:eastAsia="仿宋_GB2312" w:cs="仿宋_GB2312"/>
          <w:sz w:val="32"/>
          <w:szCs w:val="32"/>
          <w:lang w:val="en-US" w:eastAsia="zh-CN"/>
        </w:rPr>
        <w:t>水利</w:t>
      </w:r>
      <w:r>
        <w:rPr>
          <w:rFonts w:hint="eastAsia" w:ascii="仿宋_GB2312" w:hAnsi="仿宋_GB2312" w:eastAsia="仿宋_GB2312" w:cs="仿宋_GB2312"/>
          <w:sz w:val="32"/>
          <w:szCs w:val="32"/>
        </w:rPr>
        <w:t>局按照各自职能分工共同管理，按照“科学规范，公开透明，统筹兼顾，突出重点，强化监督”的原则分配、使用和管理。</w:t>
      </w:r>
    </w:p>
    <w:p>
      <w:pPr>
        <w:keepNext w:val="0"/>
        <w:keepLines w:val="0"/>
        <w:pageBreakBefore w:val="0"/>
        <w:widowControl w:val="0"/>
        <w:kinsoku/>
        <w:wordWrap/>
        <w:overflowPunct w:val="0"/>
        <w:topLinePunct w:val="0"/>
        <w:autoSpaceDE/>
        <w:autoSpaceDN/>
        <w:bidi w:val="0"/>
        <w:adjustRightInd/>
        <w:snapToGrid/>
        <w:spacing w:line="590" w:lineRule="exact"/>
        <w:ind w:firstLine="630"/>
        <w:jc w:val="left"/>
        <w:textAlignment w:val="auto"/>
        <w:rPr>
          <w:rFonts w:eastAsia="方正仿宋_GBK"/>
          <w:sz w:val="32"/>
          <w:szCs w:val="32"/>
        </w:rPr>
      </w:pPr>
    </w:p>
    <w:p>
      <w:pPr>
        <w:keepNext w:val="0"/>
        <w:keepLines w:val="0"/>
        <w:pageBreakBefore w:val="0"/>
        <w:widowControl w:val="0"/>
        <w:tabs>
          <w:tab w:val="left" w:pos="1080"/>
        </w:tabs>
        <w:kinsoku/>
        <w:wordWrap/>
        <w:overflowPunct w:val="0"/>
        <w:topLinePunct w:val="0"/>
        <w:autoSpaceDE/>
        <w:autoSpaceDN/>
        <w:bidi w:val="0"/>
        <w:adjustRightInd/>
        <w:snapToGrid/>
        <w:spacing w:line="59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　管理职责</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auto"/>
        <w:rPr>
          <w:rFonts w:eastAsia="方正黑体_GBK"/>
          <w:sz w:val="32"/>
          <w:szCs w:val="32"/>
        </w:rPr>
      </w:pPr>
    </w:p>
    <w:p>
      <w:pPr>
        <w:keepNext w:val="0"/>
        <w:keepLines w:val="0"/>
        <w:pageBreakBefore w:val="0"/>
        <w:widowControl w:val="0"/>
        <w:numPr>
          <w:ilvl w:val="0"/>
          <w:numId w:val="0"/>
        </w:numPr>
        <w:kinsoku/>
        <w:wordWrap/>
        <w:overflowPunct w:val="0"/>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 xml:space="preserve">第四条  </w:t>
      </w:r>
      <w:r>
        <w:rPr>
          <w:rFonts w:hint="eastAsia" w:ascii="仿宋_GB2312" w:hAnsi="仿宋_GB2312" w:eastAsia="仿宋_GB2312" w:cs="仿宋_GB2312"/>
          <w:b/>
          <w:bCs/>
          <w:sz w:val="32"/>
          <w:szCs w:val="32"/>
        </w:rPr>
        <w:t>市财政局职责：</w:t>
      </w:r>
    </w:p>
    <w:p>
      <w:pPr>
        <w:keepNext w:val="0"/>
        <w:keepLines w:val="0"/>
        <w:pageBreakBefore w:val="0"/>
        <w:widowControl w:val="0"/>
        <w:numPr>
          <w:ilvl w:val="0"/>
          <w:numId w:val="2"/>
        </w:numPr>
        <w:kinsoku/>
        <w:wordWrap/>
        <w:overflowPunct w:val="0"/>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会同</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lang w:val="en-US" w:eastAsia="zh-CN"/>
        </w:rPr>
        <w:t>水利</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制定和完善</w:t>
      </w:r>
      <w:r>
        <w:rPr>
          <w:rFonts w:hint="eastAsia" w:ascii="仿宋_GB2312" w:hAnsi="仿宋_GB2312" w:eastAsia="仿宋_GB2312" w:cs="仿宋_GB2312"/>
          <w:sz w:val="32"/>
          <w:szCs w:val="32"/>
          <w:lang w:eastAsia="zh-CN"/>
        </w:rPr>
        <w:t>专项</w:t>
      </w:r>
      <w:r>
        <w:rPr>
          <w:rFonts w:hint="eastAsia" w:ascii="仿宋_GB2312" w:hAnsi="仿宋_GB2312" w:eastAsia="仿宋_GB2312" w:cs="仿宋_GB2312"/>
          <w:sz w:val="32"/>
          <w:szCs w:val="32"/>
        </w:rPr>
        <w:t>资金管理办法；</w:t>
      </w:r>
    </w:p>
    <w:p>
      <w:pPr>
        <w:keepNext w:val="0"/>
        <w:keepLines w:val="0"/>
        <w:pageBreakBefore w:val="0"/>
        <w:widowControl w:val="0"/>
        <w:numPr>
          <w:ilvl w:val="0"/>
          <w:numId w:val="2"/>
        </w:numPr>
        <w:kinsoku/>
        <w:wordWrap/>
        <w:overflowPunct w:val="0"/>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shd w:val="clear" w:color="auto" w:fill="FFFFFF"/>
          <w:lang w:val="en-US" w:eastAsia="zh-CN"/>
        </w:rPr>
        <w:t>专项资金年度预算安排</w:t>
      </w:r>
      <w:r>
        <w:rPr>
          <w:rFonts w:hint="eastAsia" w:ascii="仿宋_GB2312" w:hAnsi="仿宋_GB2312" w:eastAsia="仿宋_GB2312" w:cs="仿宋_GB2312"/>
          <w:sz w:val="32"/>
          <w:szCs w:val="32"/>
          <w:shd w:val="clear" w:color="auto" w:fill="FFFFFF"/>
          <w:lang w:eastAsia="zh-CN"/>
        </w:rPr>
        <w:t>；</w:t>
      </w:r>
    </w:p>
    <w:p>
      <w:pPr>
        <w:keepNext w:val="0"/>
        <w:keepLines w:val="0"/>
        <w:pageBreakBefore w:val="0"/>
        <w:widowControl w:val="0"/>
        <w:kinsoku/>
        <w:wordWrap/>
        <w:topLinePunct w:val="0"/>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（三）审核项目评审规则，对项目评审意见进行合规性审查；</w:t>
      </w:r>
    </w:p>
    <w:p>
      <w:pPr>
        <w:keepNext w:val="0"/>
        <w:keepLines w:val="0"/>
        <w:pageBreakBefore w:val="0"/>
        <w:widowControl w:val="0"/>
        <w:kinsoku/>
        <w:wordWrap/>
        <w:topLinePunct w:val="0"/>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（四）会同市水利局确定专项资金项目使用计划并下达资金；</w:t>
      </w:r>
    </w:p>
    <w:p>
      <w:pPr>
        <w:keepNext w:val="0"/>
        <w:keepLines w:val="0"/>
        <w:pageBreakBefore w:val="0"/>
        <w:widowControl w:val="0"/>
        <w:numPr>
          <w:ilvl w:val="0"/>
          <w:numId w:val="0"/>
        </w:numPr>
        <w:kinsoku/>
        <w:wordWrap/>
        <w:overflowPunct w:val="0"/>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组织开展预算绩效管理；</w:t>
      </w:r>
    </w:p>
    <w:p>
      <w:pPr>
        <w:keepNext w:val="0"/>
        <w:keepLines w:val="0"/>
        <w:pageBreakBefore w:val="0"/>
        <w:widowControl w:val="0"/>
        <w:numPr>
          <w:ilvl w:val="0"/>
          <w:numId w:val="0"/>
        </w:numPr>
        <w:kinsoku/>
        <w:wordWrap/>
        <w:overflowPunct w:val="0"/>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对专项资金政策执行情况进行监督等。</w:t>
      </w:r>
    </w:p>
    <w:p>
      <w:pPr>
        <w:keepNext w:val="0"/>
        <w:keepLines w:val="0"/>
        <w:pageBreakBefore w:val="0"/>
        <w:widowControl w:val="0"/>
        <w:numPr>
          <w:ilvl w:val="0"/>
          <w:numId w:val="0"/>
        </w:numPr>
        <w:kinsoku/>
        <w:wordWrap/>
        <w:overflowPunct w:val="0"/>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 xml:space="preserve">第五条  </w:t>
      </w:r>
      <w:r>
        <w:rPr>
          <w:rFonts w:hint="eastAsia" w:ascii="仿宋_GB2312" w:hAnsi="仿宋_GB2312" w:eastAsia="仿宋_GB2312" w:cs="仿宋_GB2312"/>
          <w:b/>
          <w:bCs/>
          <w:sz w:val="32"/>
          <w:szCs w:val="32"/>
          <w:lang w:eastAsia="zh-CN"/>
        </w:rPr>
        <w:t>市</w:t>
      </w:r>
      <w:r>
        <w:rPr>
          <w:rFonts w:hint="eastAsia" w:ascii="仿宋_GB2312" w:hAnsi="仿宋_GB2312" w:eastAsia="仿宋_GB2312" w:cs="仿宋_GB2312"/>
          <w:b/>
          <w:bCs/>
          <w:sz w:val="32"/>
          <w:szCs w:val="32"/>
          <w:lang w:val="en-US" w:eastAsia="zh-CN"/>
        </w:rPr>
        <w:t>水利</w:t>
      </w:r>
      <w:r>
        <w:rPr>
          <w:rFonts w:hint="eastAsia" w:ascii="仿宋_GB2312" w:hAnsi="仿宋_GB2312" w:eastAsia="仿宋_GB2312" w:cs="仿宋_GB2312"/>
          <w:b/>
          <w:bCs/>
          <w:sz w:val="32"/>
          <w:szCs w:val="32"/>
          <w:lang w:eastAsia="zh-CN"/>
        </w:rPr>
        <w:t>局</w:t>
      </w:r>
      <w:r>
        <w:rPr>
          <w:rFonts w:hint="eastAsia" w:ascii="仿宋_GB2312" w:hAnsi="仿宋_GB2312" w:eastAsia="仿宋_GB2312" w:cs="仿宋_GB2312"/>
          <w:b/>
          <w:bCs/>
          <w:sz w:val="32"/>
          <w:szCs w:val="32"/>
        </w:rPr>
        <w:t>职责：</w:t>
      </w:r>
    </w:p>
    <w:p>
      <w:pPr>
        <w:keepNext w:val="0"/>
        <w:keepLines w:val="0"/>
        <w:pageBreakBefore w:val="0"/>
        <w:widowControl w:val="0"/>
        <w:numPr>
          <w:ilvl w:val="0"/>
          <w:numId w:val="3"/>
        </w:numPr>
        <w:kinsoku/>
        <w:wordWrap/>
        <w:overflowPunct w:val="0"/>
        <w:topLinePunct w:val="0"/>
        <w:autoSpaceDE/>
        <w:autoSpaceDN/>
        <w:bidi w:val="0"/>
        <w:adjustRightInd/>
        <w:snapToGrid/>
        <w:spacing w:line="590" w:lineRule="exact"/>
        <w:ind w:left="-10" w:leftChars="0" w:firstLine="64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参与制定和完善</w:t>
      </w:r>
      <w:r>
        <w:rPr>
          <w:rFonts w:hint="eastAsia" w:ascii="仿宋_GB2312" w:hAnsi="仿宋_GB2312" w:eastAsia="仿宋_GB2312" w:cs="仿宋_GB2312"/>
          <w:sz w:val="32"/>
          <w:szCs w:val="32"/>
        </w:rPr>
        <w:t>专项资金管理</w:t>
      </w:r>
      <w:r>
        <w:rPr>
          <w:rFonts w:hint="eastAsia" w:ascii="仿宋_GB2312" w:hAnsi="仿宋_GB2312" w:eastAsia="仿宋_GB2312" w:cs="仿宋_GB2312"/>
          <w:sz w:val="32"/>
          <w:szCs w:val="32"/>
          <w:lang w:eastAsia="zh-CN"/>
        </w:rPr>
        <w:t>办法；</w:t>
      </w:r>
    </w:p>
    <w:p>
      <w:pPr>
        <w:keepNext w:val="0"/>
        <w:keepLines w:val="0"/>
        <w:pageBreakBefore w:val="0"/>
        <w:widowControl w:val="0"/>
        <w:numPr>
          <w:ilvl w:val="0"/>
          <w:numId w:val="3"/>
        </w:numPr>
        <w:kinsoku/>
        <w:wordWrap/>
        <w:overflowPunct w:val="0"/>
        <w:topLinePunct w:val="0"/>
        <w:autoSpaceDE/>
        <w:autoSpaceDN/>
        <w:bidi w:val="0"/>
        <w:adjustRightInd/>
        <w:snapToGrid/>
        <w:spacing w:line="590" w:lineRule="exact"/>
        <w:ind w:left="-1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编报年度预算；</w:t>
      </w:r>
    </w:p>
    <w:p>
      <w:pPr>
        <w:keepNext w:val="0"/>
        <w:keepLines w:val="0"/>
        <w:pageBreakBefore w:val="0"/>
        <w:widowControl w:val="0"/>
        <w:numPr>
          <w:ilvl w:val="0"/>
          <w:numId w:val="3"/>
        </w:numPr>
        <w:kinsoku/>
        <w:wordWrap/>
        <w:overflowPunct w:val="0"/>
        <w:topLinePunct w:val="0"/>
        <w:autoSpaceDE/>
        <w:autoSpaceDN/>
        <w:bidi w:val="0"/>
        <w:adjustRightInd/>
        <w:snapToGrid/>
        <w:spacing w:line="590" w:lineRule="exact"/>
        <w:ind w:left="-1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提出专项转移支付提前下达方案</w:t>
      </w:r>
      <w:r>
        <w:rPr>
          <w:rFonts w:hint="eastAsia" w:ascii="仿宋_GB2312" w:hAnsi="仿宋_GB2312" w:eastAsia="仿宋_GB2312" w:cs="仿宋_GB2312"/>
          <w:sz w:val="32"/>
          <w:szCs w:val="32"/>
          <w:shd w:val="clear" w:color="auto" w:fill="FFFFFF"/>
          <w:lang w:eastAsia="zh-CN"/>
        </w:rPr>
        <w:t>；</w:t>
      </w:r>
    </w:p>
    <w:p>
      <w:pPr>
        <w:keepNext w:val="0"/>
        <w:keepLines w:val="0"/>
        <w:pageBreakBefore w:val="0"/>
        <w:widowControl w:val="0"/>
        <w:numPr>
          <w:ilvl w:val="0"/>
          <w:numId w:val="3"/>
        </w:numPr>
        <w:kinsoku/>
        <w:wordWrap/>
        <w:overflowPunct w:val="0"/>
        <w:topLinePunct w:val="0"/>
        <w:autoSpaceDE/>
        <w:autoSpaceDN/>
        <w:bidi w:val="0"/>
        <w:adjustRightInd/>
        <w:snapToGrid/>
        <w:spacing w:line="590" w:lineRule="exact"/>
        <w:ind w:left="-1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监督专项资金的使用；</w:t>
      </w:r>
    </w:p>
    <w:p>
      <w:pPr>
        <w:keepNext w:val="0"/>
        <w:keepLines w:val="0"/>
        <w:pageBreakBefore w:val="0"/>
        <w:widowControl w:val="0"/>
        <w:numPr>
          <w:ilvl w:val="0"/>
          <w:numId w:val="3"/>
        </w:numPr>
        <w:kinsoku/>
        <w:wordWrap/>
        <w:overflowPunct w:val="0"/>
        <w:topLinePunct w:val="0"/>
        <w:autoSpaceDE/>
        <w:autoSpaceDN/>
        <w:bidi w:val="0"/>
        <w:adjustRightInd/>
        <w:snapToGrid/>
        <w:spacing w:line="590" w:lineRule="exact"/>
        <w:ind w:left="-1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lang w:val="en-US" w:eastAsia="zh-CN"/>
        </w:rPr>
        <w:t>制定项目评审规则，组织项目评审</w:t>
      </w:r>
      <w:r>
        <w:rPr>
          <w:rFonts w:hint="eastAsia" w:ascii="仿宋_GB2312" w:hAnsi="仿宋_GB2312" w:eastAsia="仿宋_GB2312" w:cs="仿宋_GB2312"/>
          <w:sz w:val="32"/>
          <w:szCs w:val="32"/>
          <w:shd w:val="clear" w:color="auto" w:fill="FFFFFF"/>
        </w:rPr>
        <w:t>；</w:t>
      </w:r>
    </w:p>
    <w:p>
      <w:pPr>
        <w:keepNext w:val="0"/>
        <w:keepLines w:val="0"/>
        <w:pageBreakBefore w:val="0"/>
        <w:widowControl w:val="0"/>
        <w:numPr>
          <w:ilvl w:val="0"/>
          <w:numId w:val="3"/>
        </w:numPr>
        <w:kinsoku/>
        <w:wordWrap/>
        <w:overflowPunct w:val="0"/>
        <w:topLinePunct w:val="0"/>
        <w:autoSpaceDE/>
        <w:autoSpaceDN/>
        <w:bidi w:val="0"/>
        <w:adjustRightInd/>
        <w:snapToGrid/>
        <w:spacing w:line="590" w:lineRule="exact"/>
        <w:ind w:left="-1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按照有关规定具体实施专项资金预算绩效管理工作；</w:t>
      </w:r>
    </w:p>
    <w:p>
      <w:pPr>
        <w:keepNext w:val="0"/>
        <w:keepLines w:val="0"/>
        <w:pageBreakBefore w:val="0"/>
        <w:widowControl w:val="0"/>
        <w:numPr>
          <w:ilvl w:val="0"/>
          <w:numId w:val="3"/>
        </w:numPr>
        <w:kinsoku/>
        <w:wordWrap/>
        <w:overflowPunct w:val="0"/>
        <w:topLinePunct w:val="0"/>
        <w:autoSpaceDE/>
        <w:autoSpaceDN/>
        <w:bidi w:val="0"/>
        <w:adjustRightInd/>
        <w:snapToGrid/>
        <w:spacing w:line="590" w:lineRule="exact"/>
        <w:ind w:left="-1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督促使用单位加强项目资金财务管理、规范会计核算</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第六条  项目实施单位</w:t>
      </w:r>
      <w:r>
        <w:rPr>
          <w:rFonts w:hint="eastAsia" w:ascii="仿宋_GB2312" w:hAnsi="仿宋_GB2312" w:eastAsia="仿宋_GB2312" w:cs="仿宋_GB2312"/>
          <w:b/>
          <w:bCs/>
          <w:sz w:val="32"/>
          <w:szCs w:val="32"/>
        </w:rPr>
        <w:t>职责：</w:t>
      </w:r>
    </w:p>
    <w:p>
      <w:pPr>
        <w:keepNext w:val="0"/>
        <w:keepLines w:val="0"/>
        <w:pageBreakBefore w:val="0"/>
        <w:widowControl w:val="0"/>
        <w:numPr>
          <w:ilvl w:val="0"/>
          <w:numId w:val="4"/>
        </w:numPr>
        <w:kinsoku/>
        <w:wordWrap/>
        <w:topLinePunct w:val="0"/>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在同级财政、水利部门指导下开展项目申报和实施工作，对项目申报的真实性、合规性和合理性负责，是项目实施的质量、进度、安全、档案管理和资金使用的责任主体；</w:t>
      </w:r>
    </w:p>
    <w:p>
      <w:pPr>
        <w:keepNext w:val="0"/>
        <w:keepLines w:val="0"/>
        <w:pageBreakBefore w:val="0"/>
        <w:widowControl w:val="0"/>
        <w:numPr>
          <w:ilvl w:val="0"/>
          <w:numId w:val="4"/>
        </w:numPr>
        <w:kinsoku/>
        <w:wordWrap/>
        <w:topLinePunct w:val="0"/>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编制项目实施方案，建立健全项目实施管理制度，依法组织项目实施；</w:t>
      </w:r>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市直河湖管理单位分片区对市管以上河湖实施网格化管理，约束督导各县区巡查监管行为；参与市管以上河湖堤防维修养护计划项目审核、下达和完工验收工作；负责湖泊巡查、管理与保护</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按照有关规定负责项目执行过程中的监督管理，向同级财政部门和市级业务主管部门报送专项资金的使用情况以及项目实施情况等资料；</w:t>
      </w:r>
    </w:p>
    <w:p>
      <w:pPr>
        <w:keepNext w:val="0"/>
        <w:keepLines w:val="0"/>
        <w:pageBreakBefore w:val="0"/>
        <w:widowControl w:val="0"/>
        <w:numPr>
          <w:ilvl w:val="0"/>
          <w:numId w:val="0"/>
        </w:numPr>
        <w:kinsoku/>
        <w:wordWrap/>
        <w:overflowPunct w:val="0"/>
        <w:topLinePunct w:val="0"/>
        <w:autoSpaceDE/>
        <w:autoSpaceDN/>
        <w:bidi w:val="0"/>
        <w:adjustRightInd/>
        <w:snapToGrid/>
        <w:spacing w:line="59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2"/>
          <w:sz w:val="32"/>
          <w:szCs w:val="32"/>
          <w:lang w:val="en-US" w:eastAsia="zh-CN" w:bidi="ar-SA"/>
        </w:rPr>
        <w:t>主动接受和配合项目绩效评价、检查审计。</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auto"/>
        <w:rPr>
          <w:rFonts w:eastAsia="方正仿宋_GBK"/>
          <w:sz w:val="32"/>
          <w:szCs w:val="32"/>
        </w:rPr>
      </w:pPr>
    </w:p>
    <w:p>
      <w:pPr>
        <w:keepNext w:val="0"/>
        <w:keepLines w:val="0"/>
        <w:pageBreakBefore w:val="0"/>
        <w:widowControl w:val="0"/>
        <w:tabs>
          <w:tab w:val="left" w:pos="1080"/>
        </w:tabs>
        <w:kinsoku/>
        <w:wordWrap/>
        <w:overflowPunct w:val="0"/>
        <w:topLinePunct w:val="0"/>
        <w:autoSpaceDE/>
        <w:autoSpaceDN/>
        <w:bidi w:val="0"/>
        <w:adjustRightInd/>
        <w:snapToGrid/>
        <w:spacing w:line="59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　资金使用范围和方式</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auto"/>
        <w:rPr>
          <w:rFonts w:eastAsia="方正黑体_GBK"/>
          <w:sz w:val="32"/>
          <w:szCs w:val="32"/>
        </w:rPr>
      </w:pPr>
    </w:p>
    <w:p>
      <w:pPr>
        <w:keepNext w:val="0"/>
        <w:keepLines w:val="0"/>
        <w:pageBreakBefore w:val="0"/>
        <w:widowControl w:val="0"/>
        <w:kinsoku/>
        <w:wordWrap/>
        <w:overflowPunct w:val="0"/>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条　专项资金用于以下范围：</w:t>
      </w:r>
    </w:p>
    <w:p>
      <w:pPr>
        <w:keepNext w:val="0"/>
        <w:keepLines w:val="0"/>
        <w:pageBreakBefore w:val="0"/>
        <w:widowControl w:val="0"/>
        <w:kinsoku/>
        <w:wordWrap/>
        <w:topLinePunct w:val="0"/>
        <w:autoSpaceDE/>
        <w:autoSpaceDN/>
        <w:bidi w:val="0"/>
        <w:adjustRightInd/>
        <w:snapToGrid/>
        <w:spacing w:line="590" w:lineRule="exact"/>
        <w:ind w:firstLine="640" w:firstLineChars="200"/>
        <w:jc w:val="both"/>
        <w:textAlignment w:val="auto"/>
        <w:rPr>
          <w:rFonts w:hint="eastAsia" w:eastAsia="仿宋_GB2312"/>
          <w:sz w:val="32"/>
          <w:szCs w:val="32"/>
        </w:rPr>
      </w:pPr>
      <w:r>
        <w:rPr>
          <w:rFonts w:hint="eastAsia" w:eastAsia="仿宋_GB2312"/>
          <w:sz w:val="32"/>
          <w:szCs w:val="32"/>
          <w:lang w:eastAsia="zh-CN"/>
        </w:rPr>
        <w:t>（</w:t>
      </w:r>
      <w:r>
        <w:rPr>
          <w:rFonts w:hint="eastAsia" w:eastAsia="仿宋_GB2312"/>
          <w:sz w:val="32"/>
          <w:szCs w:val="32"/>
          <w:lang w:val="en-US" w:eastAsia="zh-CN"/>
        </w:rPr>
        <w:t>一</w:t>
      </w:r>
      <w:r>
        <w:rPr>
          <w:rFonts w:hint="eastAsia" w:eastAsia="仿宋_GB2312"/>
          <w:sz w:val="32"/>
          <w:szCs w:val="32"/>
          <w:lang w:eastAsia="zh-CN"/>
        </w:rPr>
        <w:t>）</w:t>
      </w:r>
      <w:r>
        <w:rPr>
          <w:rFonts w:hint="eastAsia" w:eastAsia="仿宋_GB2312"/>
          <w:sz w:val="32"/>
          <w:szCs w:val="32"/>
        </w:rPr>
        <w:t>市属水利工程、泵站、涵闸和水电站、城区重点泵站；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eastAsia="仿宋_GB2312"/>
          <w:sz w:val="32"/>
          <w:szCs w:val="32"/>
          <w:lang w:eastAsia="zh-CN"/>
        </w:rPr>
        <w:t>（</w:t>
      </w:r>
      <w:r>
        <w:rPr>
          <w:rFonts w:hint="eastAsia" w:eastAsia="仿宋_GB2312"/>
          <w:sz w:val="32"/>
          <w:szCs w:val="32"/>
          <w:lang w:val="en-US" w:eastAsia="zh-CN"/>
        </w:rPr>
        <w:t>二</w:t>
      </w:r>
      <w:r>
        <w:rPr>
          <w:rFonts w:hint="eastAsia" w:eastAsia="仿宋_GB2312"/>
          <w:sz w:val="32"/>
          <w:szCs w:val="32"/>
          <w:lang w:eastAsia="zh-CN"/>
        </w:rPr>
        <w:t>）</w:t>
      </w:r>
      <w:r>
        <w:rPr>
          <w:rFonts w:hint="eastAsia" w:eastAsia="仿宋_GB2312"/>
          <w:sz w:val="32"/>
          <w:szCs w:val="32"/>
        </w:rPr>
        <w:t>市管以上河湖堤防工程维修养护、</w:t>
      </w:r>
      <w:r>
        <w:rPr>
          <w:rFonts w:hint="eastAsia" w:ascii="仿宋_GB2312" w:hAnsi="仿宋_GB2312" w:eastAsia="仿宋_GB2312" w:cs="仿宋_GB2312"/>
          <w:sz w:val="32"/>
          <w:szCs w:val="32"/>
        </w:rPr>
        <w:t>湖泊管理与保护、网格化管理补助经费，河湖管理范围划定成果复核、运用及维护等；</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eastAsia="仿宋_GB2312"/>
          <w:sz w:val="32"/>
          <w:szCs w:val="32"/>
        </w:rPr>
      </w:pPr>
      <w:r>
        <w:rPr>
          <w:rFonts w:hint="eastAsia" w:ascii="仿宋_GB2312" w:hAnsi="仿宋_GB2312" w:eastAsia="仿宋_GB2312" w:cs="仿宋_GB2312"/>
          <w:sz w:val="32"/>
          <w:szCs w:val="32"/>
          <w:lang w:val="en-US" w:eastAsia="zh-CN"/>
        </w:rPr>
        <w:t xml:space="preserve"> （三）</w:t>
      </w:r>
      <w:r>
        <w:rPr>
          <w:rFonts w:eastAsia="仿宋_GB2312"/>
          <w:sz w:val="32"/>
          <w:szCs w:val="32"/>
        </w:rPr>
        <w:t>水库工程及附属设施的</w:t>
      </w:r>
      <w:r>
        <w:rPr>
          <w:rFonts w:hint="eastAsia" w:eastAsia="仿宋_GB2312"/>
          <w:sz w:val="32"/>
          <w:szCs w:val="32"/>
        </w:rPr>
        <w:t>管理、</w:t>
      </w:r>
      <w:r>
        <w:rPr>
          <w:rFonts w:eastAsia="仿宋_GB2312"/>
          <w:sz w:val="32"/>
          <w:szCs w:val="32"/>
        </w:rPr>
        <w:t>维修养护、白蚁防治、水土保持、安全鉴定、划界确权、检测监测、动力及材料消耗、水库管护等；</w:t>
      </w:r>
    </w:p>
    <w:p>
      <w:pPr>
        <w:keepNext w:val="0"/>
        <w:keepLines w:val="0"/>
        <w:pageBreakBefore w:val="0"/>
        <w:widowControl w:val="0"/>
        <w:kinsoku/>
        <w:wordWrap/>
        <w:topLinePunct w:val="0"/>
        <w:autoSpaceDE/>
        <w:autoSpaceDN/>
        <w:bidi w:val="0"/>
        <w:adjustRightInd/>
        <w:snapToGrid/>
        <w:spacing w:line="590" w:lineRule="exact"/>
        <w:ind w:firstLine="640" w:firstLineChars="200"/>
        <w:jc w:val="both"/>
        <w:textAlignment w:val="auto"/>
        <w:rPr>
          <w:rFonts w:hint="eastAsia" w:eastAsia="仿宋_GB2312"/>
          <w:color w:val="0000FF"/>
          <w:sz w:val="32"/>
          <w:szCs w:val="32"/>
          <w:lang w:eastAsia="zh-CN"/>
        </w:rPr>
      </w:pPr>
      <w:r>
        <w:rPr>
          <w:rFonts w:hint="eastAsia" w:eastAsia="仿宋_GB2312"/>
          <w:sz w:val="32"/>
          <w:szCs w:val="32"/>
          <w:lang w:eastAsia="zh-CN"/>
        </w:rPr>
        <w:t>（</w:t>
      </w:r>
      <w:r>
        <w:rPr>
          <w:rFonts w:hint="eastAsia" w:eastAsia="仿宋_GB2312"/>
          <w:sz w:val="32"/>
          <w:szCs w:val="32"/>
          <w:lang w:val="en-US" w:eastAsia="zh-CN"/>
        </w:rPr>
        <w:t>四</w:t>
      </w:r>
      <w:r>
        <w:rPr>
          <w:rFonts w:hint="eastAsia" w:eastAsia="仿宋_GB2312"/>
          <w:sz w:val="32"/>
          <w:szCs w:val="32"/>
          <w:lang w:eastAsia="zh-CN"/>
        </w:rPr>
        <w:t>）</w:t>
      </w:r>
      <w:r>
        <w:rPr>
          <w:rFonts w:eastAsia="仿宋_GB2312"/>
          <w:sz w:val="32"/>
          <w:szCs w:val="32"/>
        </w:rPr>
        <w:t>市水文设施设备的维修养护</w:t>
      </w:r>
      <w:r>
        <w:rPr>
          <w:rFonts w:hint="eastAsia" w:eastAsia="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auto"/>
        <w:rPr>
          <w:rFonts w:eastAsia="仿宋_GB2312"/>
          <w:sz w:val="32"/>
          <w:szCs w:val="32"/>
        </w:rPr>
      </w:pPr>
      <w:r>
        <w:rPr>
          <w:rFonts w:hint="eastAsia" w:eastAsia="仿宋_GB2312"/>
          <w:sz w:val="32"/>
          <w:szCs w:val="32"/>
          <w:lang w:eastAsia="zh-CN"/>
        </w:rPr>
        <w:t>（</w:t>
      </w:r>
      <w:r>
        <w:rPr>
          <w:rFonts w:hint="eastAsia" w:eastAsia="仿宋_GB2312"/>
          <w:sz w:val="32"/>
          <w:szCs w:val="32"/>
          <w:lang w:val="en-US" w:eastAsia="zh-CN"/>
        </w:rPr>
        <w:t>五</w:t>
      </w:r>
      <w:r>
        <w:rPr>
          <w:rFonts w:hint="eastAsia" w:eastAsia="仿宋_GB2312"/>
          <w:sz w:val="32"/>
          <w:szCs w:val="32"/>
          <w:lang w:eastAsia="zh-CN"/>
        </w:rPr>
        <w:t>）</w:t>
      </w:r>
      <w:r>
        <w:rPr>
          <w:rFonts w:eastAsia="仿宋_GB2312"/>
          <w:sz w:val="32"/>
          <w:szCs w:val="32"/>
        </w:rPr>
        <w:t>市委、市政府在实施</w:t>
      </w:r>
      <w:r>
        <w:rPr>
          <w:rFonts w:hint="eastAsia" w:eastAsia="仿宋_GB2312"/>
          <w:sz w:val="32"/>
          <w:szCs w:val="32"/>
          <w:lang w:val="en-US" w:eastAsia="zh-CN"/>
        </w:rPr>
        <w:t>市级水利工程维修养护</w:t>
      </w:r>
      <w:r>
        <w:rPr>
          <w:rFonts w:eastAsia="仿宋_GB2312"/>
          <w:sz w:val="32"/>
          <w:szCs w:val="32"/>
        </w:rPr>
        <w:t>过程中的其他重点任务和工作。</w:t>
      </w:r>
    </w:p>
    <w:p>
      <w:pPr>
        <w:keepNext w:val="0"/>
        <w:keepLines w:val="0"/>
        <w:pageBreakBefore w:val="0"/>
        <w:widowControl w:val="0"/>
        <w:kinsoku/>
        <w:wordWrap/>
        <w:overflowPunct w:val="0"/>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条　 下列费用不得在专项资金中开支：</w:t>
      </w:r>
    </w:p>
    <w:p>
      <w:pPr>
        <w:keepNext w:val="0"/>
        <w:keepLines w:val="0"/>
        <w:pageBreakBefore w:val="0"/>
        <w:widowControl w:val="0"/>
        <w:kinsoku/>
        <w:wordWrap/>
        <w:topLinePunct w:val="0"/>
        <w:autoSpaceDE/>
        <w:autoSpaceDN/>
        <w:bidi w:val="0"/>
        <w:adjustRightInd/>
        <w:snapToGrid/>
        <w:spacing w:line="590" w:lineRule="exact"/>
        <w:ind w:firstLine="640" w:firstLineChars="200"/>
        <w:jc w:val="both"/>
        <w:textAlignment w:val="auto"/>
        <w:rPr>
          <w:rFonts w:eastAsia="仿宋_GB2312"/>
          <w:sz w:val="32"/>
          <w:szCs w:val="32"/>
        </w:rPr>
      </w:pPr>
      <w:r>
        <w:rPr>
          <w:rFonts w:eastAsia="仿宋_GB2312"/>
          <w:sz w:val="32"/>
          <w:szCs w:val="32"/>
        </w:rPr>
        <w:t>（一）纳入行政事业编制的水管单位人员工资、福利及公用经费；</w:t>
      </w:r>
    </w:p>
    <w:p>
      <w:pPr>
        <w:keepNext w:val="0"/>
        <w:keepLines w:val="0"/>
        <w:pageBreakBefore w:val="0"/>
        <w:widowControl w:val="0"/>
        <w:kinsoku/>
        <w:wordWrap/>
        <w:topLinePunct w:val="0"/>
        <w:autoSpaceDE/>
        <w:autoSpaceDN/>
        <w:bidi w:val="0"/>
        <w:adjustRightInd/>
        <w:snapToGrid/>
        <w:spacing w:line="590" w:lineRule="exact"/>
        <w:ind w:firstLine="640" w:firstLineChars="200"/>
        <w:jc w:val="both"/>
        <w:textAlignment w:val="auto"/>
        <w:rPr>
          <w:rFonts w:eastAsia="仿宋_GB2312"/>
          <w:sz w:val="32"/>
          <w:szCs w:val="32"/>
        </w:rPr>
      </w:pPr>
      <w:r>
        <w:rPr>
          <w:rFonts w:eastAsia="仿宋_GB2312"/>
          <w:sz w:val="32"/>
          <w:szCs w:val="32"/>
        </w:rPr>
        <w:t>（二）水利工程中非公益性部分维修养护支出；</w:t>
      </w:r>
    </w:p>
    <w:p>
      <w:pPr>
        <w:keepNext w:val="0"/>
        <w:keepLines w:val="0"/>
        <w:pageBreakBefore w:val="0"/>
        <w:widowControl w:val="0"/>
        <w:kinsoku/>
        <w:wordWrap/>
        <w:topLinePunct w:val="0"/>
        <w:autoSpaceDE/>
        <w:autoSpaceDN/>
        <w:bidi w:val="0"/>
        <w:adjustRightInd/>
        <w:snapToGrid/>
        <w:spacing w:line="590" w:lineRule="exact"/>
        <w:ind w:firstLine="640" w:firstLineChars="200"/>
        <w:jc w:val="both"/>
        <w:textAlignment w:val="auto"/>
        <w:rPr>
          <w:rFonts w:eastAsia="仿宋_GB2312"/>
          <w:sz w:val="32"/>
          <w:szCs w:val="32"/>
        </w:rPr>
      </w:pPr>
      <w:r>
        <w:rPr>
          <w:rFonts w:eastAsia="仿宋_GB2312"/>
          <w:sz w:val="32"/>
          <w:szCs w:val="32"/>
        </w:rPr>
        <w:t>（三）应纳入基本建设的工程更新改造费用，超常洪水造成的较大工程抢险、水毁工程修复及其它专项费用；</w:t>
      </w:r>
    </w:p>
    <w:p>
      <w:pPr>
        <w:keepNext w:val="0"/>
        <w:keepLines w:val="0"/>
        <w:pageBreakBefore w:val="0"/>
        <w:widowControl w:val="0"/>
        <w:kinsoku/>
        <w:wordWrap/>
        <w:topLinePunct w:val="0"/>
        <w:autoSpaceDE/>
        <w:autoSpaceDN/>
        <w:bidi w:val="0"/>
        <w:adjustRightInd/>
        <w:snapToGrid/>
        <w:spacing w:line="590" w:lineRule="exact"/>
        <w:ind w:firstLine="640" w:firstLineChars="200"/>
        <w:jc w:val="both"/>
        <w:textAlignment w:val="auto"/>
        <w:rPr>
          <w:rFonts w:eastAsia="仿宋_GB2312"/>
          <w:sz w:val="32"/>
          <w:szCs w:val="32"/>
        </w:rPr>
      </w:pPr>
      <w:r>
        <w:rPr>
          <w:rFonts w:eastAsia="仿宋_GB2312"/>
          <w:sz w:val="32"/>
          <w:szCs w:val="32"/>
        </w:rPr>
        <w:t>（四）超出正常专项资金项目范围，未经批准部门认定的开支项目和费用。</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auto"/>
        <w:rPr>
          <w:rFonts w:eastAsia="方正仿宋_GBK"/>
          <w:sz w:val="32"/>
          <w:szCs w:val="32"/>
        </w:rPr>
      </w:pPr>
    </w:p>
    <w:p>
      <w:pPr>
        <w:keepNext w:val="0"/>
        <w:keepLines w:val="0"/>
        <w:pageBreakBefore w:val="0"/>
        <w:widowControl w:val="0"/>
        <w:tabs>
          <w:tab w:val="left" w:pos="1080"/>
        </w:tabs>
        <w:kinsoku/>
        <w:wordWrap/>
        <w:overflowPunct w:val="0"/>
        <w:topLinePunct w:val="0"/>
        <w:autoSpaceDE/>
        <w:autoSpaceDN/>
        <w:bidi w:val="0"/>
        <w:adjustRightInd/>
        <w:snapToGrid/>
        <w:spacing w:line="59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　资金分配和下达</w:t>
      </w:r>
    </w:p>
    <w:p>
      <w:pPr>
        <w:keepNext w:val="0"/>
        <w:keepLines w:val="0"/>
        <w:pageBreakBefore w:val="0"/>
        <w:widowControl w:val="0"/>
        <w:kinsoku/>
        <w:wordWrap/>
        <w:overflowPunct w:val="0"/>
        <w:topLinePunct w:val="0"/>
        <w:autoSpaceDE/>
        <w:autoSpaceDN/>
        <w:bidi w:val="0"/>
        <w:adjustRightInd/>
        <w:snapToGrid/>
        <w:spacing w:line="590" w:lineRule="exact"/>
        <w:ind w:firstLine="644"/>
        <w:textAlignment w:val="auto"/>
        <w:rPr>
          <w:rFonts w:eastAsia="方正黑体_GBK"/>
          <w:sz w:val="32"/>
          <w:szCs w:val="32"/>
        </w:rPr>
      </w:pPr>
    </w:p>
    <w:p>
      <w:pPr>
        <w:keepNext w:val="0"/>
        <w:keepLines w:val="0"/>
        <w:pageBreakBefore w:val="0"/>
        <w:widowControl w:val="0"/>
        <w:numPr>
          <w:ilvl w:val="0"/>
          <w:numId w:val="0"/>
        </w:numPr>
        <w:kinsoku/>
        <w:wordWrap/>
        <w:overflowPunct w:val="0"/>
        <w:topLinePunct w:val="0"/>
        <w:autoSpaceDE/>
        <w:autoSpaceDN/>
        <w:bidi w:val="0"/>
        <w:adjustRightInd/>
        <w:snapToGrid/>
        <w:spacing w:line="590" w:lineRule="exact"/>
        <w:ind w:firstLine="643" w:firstLineChars="200"/>
        <w:textAlignment w:val="auto"/>
        <w:rPr>
          <w:rFonts w:hint="eastAsia" w:eastAsia="仿宋_GB2312"/>
          <w:sz w:val="32"/>
          <w:szCs w:val="32"/>
          <w:lang w:val="en-US" w:eastAsia="zh-CN"/>
        </w:rPr>
      </w:pPr>
      <w:r>
        <w:rPr>
          <w:rFonts w:hint="eastAsia" w:eastAsia="仿宋_GB2312"/>
          <w:b/>
          <w:bCs/>
          <w:sz w:val="32"/>
          <w:szCs w:val="32"/>
          <w:lang w:val="en-US" w:eastAsia="zh-CN"/>
        </w:rPr>
        <w:t xml:space="preserve">第九条 </w:t>
      </w:r>
      <w:r>
        <w:rPr>
          <w:rFonts w:hint="eastAsia" w:eastAsia="仿宋_GB2312"/>
          <w:sz w:val="32"/>
          <w:szCs w:val="32"/>
        </w:rPr>
        <w:t>专项资金按因素法和项目法进行分配。采用因素法分配的资金，由市水利局根据综合性因素、专项工作任务，结合绩效评价结果等确定资金分配因素和权重，提出具体资金分配计划。采取项目法分配的资金，按程序规定由相应层级水利部门组织立项评审或审核</w:t>
      </w:r>
      <w:r>
        <w:rPr>
          <w:rFonts w:hint="eastAsia" w:eastAsia="仿宋_GB2312"/>
          <w:sz w:val="32"/>
          <w:szCs w:val="32"/>
          <w:lang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市财政局会同市水利局每年二季度前下达资金。</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lang w:val="en-US" w:eastAsia="zh-CN"/>
        </w:rPr>
        <w:t>水利</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在专项资金预算批准后，提出资金分配计划和任务清单，会同市财政局报市政府审批后下达资金和任务清单。</w:t>
      </w:r>
    </w:p>
    <w:p>
      <w:pPr>
        <w:keepNext w:val="0"/>
        <w:keepLines w:val="0"/>
        <w:pageBreakBefore w:val="0"/>
        <w:widowControl w:val="0"/>
        <w:numPr>
          <w:ilvl w:val="0"/>
          <w:numId w:val="0"/>
        </w:numPr>
        <w:kinsoku/>
        <w:wordWrap/>
        <w:overflowPunct w:val="0"/>
        <w:topLinePunct w:val="0"/>
        <w:autoSpaceDE/>
        <w:autoSpaceDN/>
        <w:bidi w:val="0"/>
        <w:adjustRightInd/>
        <w:snapToGrid/>
        <w:spacing w:line="590" w:lineRule="exact"/>
        <w:ind w:firstLine="643" w:firstLineChars="200"/>
        <w:textAlignment w:val="auto"/>
        <w:rPr>
          <w:rFonts w:hint="eastAsia" w:eastAsia="仿宋_GB2312"/>
          <w:sz w:val="32"/>
          <w:szCs w:val="32"/>
        </w:rPr>
      </w:pPr>
      <w:r>
        <w:rPr>
          <w:rFonts w:hint="eastAsia" w:eastAsia="仿宋_GB2312"/>
          <w:b/>
          <w:bCs/>
          <w:sz w:val="32"/>
          <w:szCs w:val="32"/>
          <w:lang w:val="en-US" w:eastAsia="zh-CN"/>
        </w:rPr>
        <w:t>第十一条</w:t>
      </w:r>
      <w:r>
        <w:rPr>
          <w:rFonts w:hint="eastAsia" w:eastAsia="仿宋_GB2312"/>
          <w:sz w:val="32"/>
          <w:szCs w:val="32"/>
          <w:lang w:val="en-US" w:eastAsia="zh-CN"/>
        </w:rPr>
        <w:t xml:space="preserve"> </w:t>
      </w:r>
      <w:r>
        <w:rPr>
          <w:rFonts w:hint="eastAsia" w:eastAsia="仿宋_GB2312"/>
          <w:sz w:val="32"/>
          <w:szCs w:val="32"/>
        </w:rPr>
        <w:t>对县（区）的补助资金通过财政专项转移支付下达，由各县（区）按照具体项目管理要求和国库集中支付有关规定，及时拨付给项目实施单位和补助对象。对市直管理单位的补助资金，按照市级国库集中支付的规定办理。</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auto"/>
        <w:rPr>
          <w:rFonts w:eastAsia="方正仿宋_GBK"/>
          <w:sz w:val="32"/>
          <w:szCs w:val="32"/>
        </w:rPr>
      </w:pPr>
    </w:p>
    <w:p>
      <w:pPr>
        <w:keepNext w:val="0"/>
        <w:keepLines w:val="0"/>
        <w:pageBreakBefore w:val="0"/>
        <w:widowControl w:val="0"/>
        <w:tabs>
          <w:tab w:val="left" w:pos="1080"/>
        </w:tabs>
        <w:kinsoku/>
        <w:wordWrap/>
        <w:overflowPunct w:val="0"/>
        <w:topLinePunct w:val="0"/>
        <w:autoSpaceDE/>
        <w:autoSpaceDN/>
        <w:bidi w:val="0"/>
        <w:adjustRightInd/>
        <w:snapToGrid/>
        <w:spacing w:line="59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第五章　资金使用和管理</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auto"/>
        <w:rPr>
          <w:rFonts w:eastAsia="方正黑体_GBK"/>
          <w:sz w:val="32"/>
          <w:szCs w:val="32"/>
        </w:rPr>
      </w:pPr>
    </w:p>
    <w:p>
      <w:pPr>
        <w:keepNext w:val="0"/>
        <w:keepLines w:val="0"/>
        <w:pageBreakBefore w:val="0"/>
        <w:widowControl w:val="0"/>
        <w:numPr>
          <w:ilvl w:val="0"/>
          <w:numId w:val="0"/>
        </w:numPr>
        <w:kinsoku/>
        <w:wordWrap/>
        <w:overflowPunct w:val="0"/>
        <w:topLinePunct w:val="0"/>
        <w:autoSpaceDE/>
        <w:autoSpaceDN/>
        <w:bidi w:val="0"/>
        <w:adjustRightInd/>
        <w:snapToGrid/>
        <w:spacing w:line="590" w:lineRule="exact"/>
        <w:ind w:firstLine="643" w:firstLineChars="200"/>
        <w:textAlignment w:val="auto"/>
        <w:rPr>
          <w:rFonts w:eastAsia="方正仿宋_GBK"/>
          <w:sz w:val="32"/>
          <w:szCs w:val="32"/>
        </w:rPr>
      </w:pPr>
      <w:r>
        <w:rPr>
          <w:rFonts w:hint="eastAsia" w:eastAsia="仿宋_GB2312"/>
          <w:b/>
          <w:bCs/>
          <w:sz w:val="32"/>
          <w:szCs w:val="32"/>
          <w:lang w:val="en-US" w:eastAsia="zh-CN"/>
        </w:rPr>
        <w:t xml:space="preserve">第十二条 </w:t>
      </w:r>
      <w:r>
        <w:rPr>
          <w:rFonts w:hint="eastAsia" w:eastAsia="仿宋_GB2312"/>
          <w:sz w:val="32"/>
          <w:szCs w:val="32"/>
          <w:lang w:val="en-US" w:eastAsia="zh-CN"/>
        </w:rPr>
        <w:t xml:space="preserve"> </w:t>
      </w:r>
      <w:r>
        <w:rPr>
          <w:rFonts w:eastAsia="仿宋_GB2312"/>
          <w:sz w:val="32"/>
          <w:szCs w:val="32"/>
        </w:rPr>
        <w:t>县区财政、水利部门及项目实施单位应严格按照规定用途使用资金，未经批准，不得擅自调整或改变项目内容</w:t>
      </w:r>
      <w:r>
        <w:rPr>
          <w:rFonts w:hint="eastAsia" w:eastAsia="仿宋_GB2312"/>
          <w:sz w:val="32"/>
          <w:szCs w:val="32"/>
        </w:rPr>
        <w:t>；</w:t>
      </w:r>
      <w:r>
        <w:rPr>
          <w:rFonts w:eastAsia="仿宋_GB2312"/>
          <w:sz w:val="32"/>
          <w:szCs w:val="32"/>
        </w:rPr>
        <w:t>执行中确需调整的，由县区级财政、水利部门在项目批复四个月内向市财政局、市水利局提出书面申请，经批准后方可变更。市属工程由市直管理单位向市财政局、市水利局提出书面申请。</w:t>
      </w:r>
    </w:p>
    <w:p>
      <w:pPr>
        <w:keepNext w:val="0"/>
        <w:keepLines w:val="0"/>
        <w:pageBreakBefore w:val="0"/>
        <w:widowControl w:val="0"/>
        <w:kinsoku/>
        <w:wordWrap/>
        <w:topLinePunct w:val="0"/>
        <w:autoSpaceDE/>
        <w:autoSpaceDN/>
        <w:bidi w:val="0"/>
        <w:adjustRightInd/>
        <w:snapToGrid/>
        <w:spacing w:line="590" w:lineRule="exact"/>
        <w:ind w:firstLine="643" w:firstLineChars="200"/>
        <w:jc w:val="both"/>
        <w:textAlignment w:val="auto"/>
        <w:rPr>
          <w:rFonts w:eastAsia="仿宋_GB2312"/>
          <w:sz w:val="32"/>
          <w:szCs w:val="32"/>
        </w:rPr>
      </w:pPr>
      <w:r>
        <w:rPr>
          <w:rFonts w:hint="eastAsia" w:eastAsia="仿宋_GB2312"/>
          <w:b/>
          <w:bCs/>
          <w:sz w:val="32"/>
          <w:szCs w:val="32"/>
          <w:lang w:val="en-US" w:eastAsia="zh-CN"/>
        </w:rPr>
        <w:t xml:space="preserve">第十三条 </w:t>
      </w:r>
      <w:r>
        <w:rPr>
          <w:rFonts w:hint="eastAsia" w:eastAsia="仿宋_GB2312"/>
          <w:sz w:val="32"/>
          <w:szCs w:val="32"/>
          <w:lang w:val="en-US" w:eastAsia="zh-CN"/>
        </w:rPr>
        <w:t xml:space="preserve"> </w:t>
      </w:r>
      <w:r>
        <w:rPr>
          <w:rFonts w:eastAsia="仿宋_GB2312"/>
          <w:sz w:val="32"/>
          <w:szCs w:val="32"/>
        </w:rPr>
        <w:t>专项资金项目实行专账核算，独立反映资金的收、支、余情况。各级财政、水利部门及项目实施单位应加强项目资金的财务管理，遵守财会制度和财经纪律，及时拨付和使用项目资金，不得截留、挤占、挪用和平衡预算，不得弄虚作假，虚列支出。项目实施单位应按有关规定建立健全资金支付程序和手续，加强合同的审查和管理，按实际工程进度申请支付资金。维修养护原则上在当年完成，特殊情况必须在次年底前完成。</w:t>
      </w:r>
    </w:p>
    <w:p>
      <w:pPr>
        <w:keepNext w:val="0"/>
        <w:keepLines w:val="0"/>
        <w:pageBreakBefore w:val="0"/>
        <w:widowControl w:val="0"/>
        <w:kinsoku/>
        <w:wordWrap/>
        <w:topLinePunct w:val="0"/>
        <w:autoSpaceDE/>
        <w:autoSpaceDN/>
        <w:bidi w:val="0"/>
        <w:adjustRightInd/>
        <w:snapToGrid/>
        <w:spacing w:line="590" w:lineRule="exact"/>
        <w:ind w:firstLine="643" w:firstLineChars="200"/>
        <w:jc w:val="both"/>
        <w:textAlignment w:val="auto"/>
        <w:rPr>
          <w:rFonts w:eastAsia="仿宋_GB2312"/>
          <w:sz w:val="32"/>
          <w:szCs w:val="32"/>
        </w:rPr>
      </w:pPr>
      <w:r>
        <w:rPr>
          <w:rFonts w:hint="eastAsia" w:eastAsia="仿宋_GB2312"/>
          <w:b/>
          <w:bCs/>
          <w:sz w:val="32"/>
          <w:szCs w:val="32"/>
          <w:lang w:val="en-US" w:eastAsia="zh-CN"/>
        </w:rPr>
        <w:t>第十四条</w:t>
      </w:r>
      <w:r>
        <w:rPr>
          <w:rFonts w:hint="eastAsia" w:eastAsia="仿宋_GB2312"/>
          <w:sz w:val="32"/>
          <w:szCs w:val="32"/>
          <w:lang w:val="en-US" w:eastAsia="zh-CN"/>
        </w:rPr>
        <w:t xml:space="preserve">  </w:t>
      </w:r>
      <w:r>
        <w:rPr>
          <w:rFonts w:eastAsia="仿宋_GB2312"/>
          <w:sz w:val="32"/>
          <w:szCs w:val="32"/>
        </w:rPr>
        <w:t>项目完工验收后仍有资金结余的，结余资金必须用于符合本办法规定及使用范围的工程维修养护项目，由同级财政、水利部门审批后组织实施，市直管理单位直接报市水利局。</w:t>
      </w:r>
    </w:p>
    <w:p>
      <w:pPr>
        <w:keepNext w:val="0"/>
        <w:keepLines w:val="0"/>
        <w:pageBreakBefore w:val="0"/>
        <w:widowControl w:val="0"/>
        <w:numPr>
          <w:ilvl w:val="0"/>
          <w:numId w:val="0"/>
        </w:numPr>
        <w:kinsoku/>
        <w:wordWrap/>
        <w:overflowPunct w:val="0"/>
        <w:topLinePunct w:val="0"/>
        <w:autoSpaceDE/>
        <w:autoSpaceDN/>
        <w:bidi w:val="0"/>
        <w:adjustRightInd/>
        <w:snapToGrid/>
        <w:spacing w:line="590" w:lineRule="exact"/>
        <w:textAlignment w:val="auto"/>
        <w:rPr>
          <w:rFonts w:eastAsia="方正仿宋_GBK"/>
          <w:sz w:val="32"/>
          <w:szCs w:val="32"/>
        </w:rPr>
      </w:pP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auto"/>
        <w:rPr>
          <w:rFonts w:eastAsia="方正仿宋_GBK"/>
          <w:sz w:val="32"/>
          <w:szCs w:val="32"/>
        </w:rPr>
      </w:pPr>
    </w:p>
    <w:p>
      <w:pPr>
        <w:keepNext w:val="0"/>
        <w:keepLines w:val="0"/>
        <w:pageBreakBefore w:val="0"/>
        <w:widowControl w:val="0"/>
        <w:tabs>
          <w:tab w:val="left" w:pos="1080"/>
        </w:tabs>
        <w:kinsoku/>
        <w:wordWrap/>
        <w:overflowPunct w:val="0"/>
        <w:topLinePunct w:val="0"/>
        <w:autoSpaceDE/>
        <w:autoSpaceDN/>
        <w:bidi w:val="0"/>
        <w:adjustRightInd/>
        <w:snapToGrid/>
        <w:spacing w:line="59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第六章　绩效管理和监督检查</w:t>
      </w:r>
    </w:p>
    <w:p>
      <w:pPr>
        <w:keepNext w:val="0"/>
        <w:keepLines w:val="0"/>
        <w:pageBreakBefore w:val="0"/>
        <w:widowControl w:val="0"/>
        <w:kinsoku/>
        <w:wordWrap/>
        <w:overflowPunct w:val="0"/>
        <w:topLinePunct w:val="0"/>
        <w:autoSpaceDE/>
        <w:autoSpaceDN/>
        <w:bidi w:val="0"/>
        <w:adjustRightInd/>
        <w:snapToGrid/>
        <w:spacing w:line="590" w:lineRule="exact"/>
        <w:textAlignment w:val="auto"/>
        <w:rPr>
          <w:rFonts w:eastAsia="方正黑体_GBK"/>
          <w:sz w:val="32"/>
          <w:szCs w:val="32"/>
        </w:rPr>
      </w:pPr>
    </w:p>
    <w:p>
      <w:pPr>
        <w:keepNext w:val="0"/>
        <w:keepLines w:val="0"/>
        <w:pageBreakBefore w:val="0"/>
        <w:widowControl w:val="0"/>
        <w:numPr>
          <w:ilvl w:val="0"/>
          <w:numId w:val="0"/>
        </w:numPr>
        <w:kinsoku/>
        <w:wordWrap/>
        <w:overflowPunct w:val="0"/>
        <w:topLinePunct w:val="0"/>
        <w:autoSpaceDE/>
        <w:autoSpaceDN/>
        <w:bidi w:val="0"/>
        <w:adjustRightInd/>
        <w:snapToGrid/>
        <w:spacing w:line="590" w:lineRule="exact"/>
        <w:ind w:firstLine="643" w:firstLineChars="200"/>
        <w:textAlignment w:val="auto"/>
        <w:rPr>
          <w:rFonts w:eastAsia="方正仿宋_GBK"/>
          <w:sz w:val="32"/>
          <w:szCs w:val="32"/>
        </w:rPr>
      </w:pPr>
      <w:r>
        <w:rPr>
          <w:rFonts w:hint="eastAsia" w:ascii="仿宋_GB2312" w:hAnsi="仿宋_GB2312" w:eastAsia="仿宋_GB2312" w:cs="仿宋_GB2312"/>
          <w:b/>
          <w:bCs/>
          <w:sz w:val="32"/>
          <w:szCs w:val="32"/>
          <w:lang w:val="en-US" w:eastAsia="zh-CN"/>
        </w:rPr>
        <w:t>第十五条</w:t>
      </w:r>
      <w:r>
        <w:rPr>
          <w:rFonts w:hint="eastAsia" w:eastAsia="方正仿宋_GBK"/>
          <w:sz w:val="32"/>
          <w:szCs w:val="32"/>
          <w:lang w:val="en-US" w:eastAsia="zh-CN"/>
        </w:rPr>
        <w:t xml:space="preserve">  </w:t>
      </w:r>
      <w:r>
        <w:rPr>
          <w:rFonts w:hint="eastAsia" w:ascii="仿宋_GB2312" w:hAnsi="仿宋_GB2312" w:eastAsia="仿宋_GB2312" w:cs="仿宋_GB2312"/>
          <w:sz w:val="32"/>
          <w:szCs w:val="32"/>
        </w:rPr>
        <w:t>市财政局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val="en-US" w:eastAsia="zh-CN"/>
        </w:rPr>
        <w:t>水利</w:t>
      </w:r>
      <w:r>
        <w:rPr>
          <w:rFonts w:hint="eastAsia" w:ascii="仿宋_GB2312" w:hAnsi="仿宋_GB2312" w:eastAsia="仿宋_GB2312" w:cs="仿宋_GB2312"/>
          <w:sz w:val="32"/>
          <w:szCs w:val="32"/>
        </w:rPr>
        <w:t>局应当加强专项资金预算绩效管理，</w:t>
      </w:r>
      <w:r>
        <w:rPr>
          <w:rFonts w:hint="eastAsia" w:ascii="仿宋_GB2312" w:hAnsi="仿宋_GB2312" w:eastAsia="仿宋_GB2312" w:cs="仿宋_GB2312"/>
          <w:sz w:val="32"/>
          <w:szCs w:val="32"/>
          <w:lang w:eastAsia="zh-CN"/>
        </w:rPr>
        <w:t>按照职责分工，</w:t>
      </w:r>
      <w:r>
        <w:rPr>
          <w:rFonts w:hint="eastAsia" w:ascii="仿宋_GB2312" w:hAnsi="仿宋_GB2312" w:eastAsia="仿宋_GB2312" w:cs="仿宋_GB2312"/>
          <w:sz w:val="32"/>
          <w:szCs w:val="32"/>
        </w:rPr>
        <w:t>建立绩效评估、绩效目标、绩效运行监控、绩效评价和绩效管理成果应用等全过程预算绩效管理体系。绩效评价结果作为资金预算安排和调整的重要依据。</w:t>
      </w:r>
    </w:p>
    <w:p>
      <w:pPr>
        <w:keepNext w:val="0"/>
        <w:keepLines w:val="0"/>
        <w:pageBreakBefore w:val="0"/>
        <w:widowControl w:val="0"/>
        <w:numPr>
          <w:ilvl w:val="0"/>
          <w:numId w:val="0"/>
        </w:numPr>
        <w:kinsoku/>
        <w:wordWrap/>
        <w:overflowPunct w:val="0"/>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val="en-US" w:eastAsia="zh-CN"/>
        </w:rPr>
        <w:t>水利</w:t>
      </w:r>
      <w:r>
        <w:rPr>
          <w:rFonts w:hint="eastAsia" w:ascii="仿宋_GB2312" w:hAnsi="仿宋_GB2312" w:eastAsia="仿宋_GB2312" w:cs="仿宋_GB2312"/>
          <w:sz w:val="32"/>
          <w:szCs w:val="32"/>
        </w:rPr>
        <w:t>局应当设置专项资金预算绩效目标，经市财政部门审核后与预算同步批复下达</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财政局、水利局对专项资金预算绩效目标实现程度和预算执行进度进行监控。预算支出绩效运行与设定绩效目标发生偏离的，应当及时采取措施予以纠正；情况严重的，应当调整、暂缓或者停止该项目的执行，并将监控结果及时报市财政部门。</w:t>
      </w:r>
    </w:p>
    <w:p>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第十七条  </w:t>
      </w:r>
      <w:r>
        <w:rPr>
          <w:rFonts w:hint="eastAsia" w:ascii="仿宋_GB2312" w:hAnsi="仿宋_GB2312" w:eastAsia="仿宋_GB2312" w:cs="仿宋_GB2312"/>
          <w:sz w:val="32"/>
          <w:szCs w:val="32"/>
          <w:lang w:eastAsia="zh-CN"/>
        </w:rPr>
        <w:t>各级</w:t>
      </w:r>
      <w:r>
        <w:rPr>
          <w:rFonts w:hint="eastAsia" w:ascii="仿宋_GB2312" w:hAnsi="仿宋_GB2312" w:eastAsia="仿宋_GB2312" w:cs="仿宋_GB2312"/>
          <w:sz w:val="32"/>
          <w:szCs w:val="32"/>
          <w:lang w:val="en-US" w:eastAsia="zh-CN"/>
        </w:rPr>
        <w:t>水利</w:t>
      </w:r>
      <w:r>
        <w:rPr>
          <w:rFonts w:hint="eastAsia" w:ascii="仿宋_GB2312" w:hAnsi="仿宋_GB2312" w:eastAsia="仿宋_GB2312" w:cs="仿宋_GB2312"/>
          <w:sz w:val="32"/>
          <w:szCs w:val="32"/>
        </w:rPr>
        <w:t>部门应当督促项目实施单位加强项目资金财务管理，按照规定用途使用专项资金，并按照规定向财政部门报告项目实施以及资金使用情况。</w:t>
      </w:r>
      <w:r>
        <w:rPr>
          <w:rFonts w:eastAsia="仿宋_GB2312"/>
          <w:sz w:val="32"/>
          <w:szCs w:val="32"/>
        </w:rPr>
        <w:t>主动接受财政、水利、审计等部门的监督检查。</w:t>
      </w:r>
    </w:p>
    <w:p>
      <w:pPr>
        <w:spacing w:line="560" w:lineRule="exact"/>
        <w:ind w:firstLine="640" w:firstLineChars="200"/>
        <w:jc w:val="both"/>
        <w:rPr>
          <w:rFonts w:hint="eastAsia"/>
        </w:rPr>
      </w:pPr>
      <w:r>
        <w:rPr>
          <w:rFonts w:eastAsia="仿宋_GB2312"/>
          <w:sz w:val="32"/>
          <w:szCs w:val="32"/>
        </w:rPr>
        <w:t>各级财政、水利部门要加强对专项资金使用的监督检查和跟踪管理。维修项目竣工验收前须委托当地审计部门或独立中介机构开展竣工决算审计，出具项目决算审计报告。</w:t>
      </w:r>
    </w:p>
    <w:p>
      <w:pPr>
        <w:keepNext w:val="0"/>
        <w:keepLines w:val="0"/>
        <w:pageBreakBefore w:val="0"/>
        <w:widowControl w:val="0"/>
        <w:numPr>
          <w:ilvl w:val="0"/>
          <w:numId w:val="0"/>
        </w:numPr>
        <w:kinsoku/>
        <w:wordWrap/>
        <w:overflowPunct w:val="0"/>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各级财政、</w:t>
      </w:r>
      <w:r>
        <w:rPr>
          <w:rFonts w:hint="eastAsia" w:ascii="仿宋_GB2312" w:hAnsi="仿宋_GB2312" w:eastAsia="仿宋_GB2312" w:cs="仿宋_GB2312"/>
          <w:sz w:val="32"/>
          <w:szCs w:val="32"/>
          <w:lang w:val="en-US" w:eastAsia="zh-CN"/>
        </w:rPr>
        <w:t>水利</w:t>
      </w:r>
      <w:r>
        <w:rPr>
          <w:rFonts w:hint="eastAsia" w:ascii="仿宋_GB2312" w:hAnsi="仿宋_GB2312" w:eastAsia="仿宋_GB2312" w:cs="仿宋_GB2312"/>
          <w:sz w:val="32"/>
          <w:szCs w:val="32"/>
        </w:rPr>
        <w:t>部门及其工作人员在专项补助资金管理工作中，存在违反规定分配资金、向不符合条件的单位、个人（或项目）分配资金，以及其他滥用职权、玩忽职守、徇私舞弊等违法违规行为的，</w:t>
      </w:r>
      <w:r>
        <w:rPr>
          <w:rFonts w:hint="eastAsia" w:ascii="仿宋_GB2312" w:hAnsi="仿宋_GB2312" w:eastAsia="仿宋_GB2312" w:cs="仿宋_GB2312"/>
          <w:sz w:val="32"/>
          <w:szCs w:val="32"/>
          <w:lang w:eastAsia="zh-CN"/>
        </w:rPr>
        <w:t>依</w:t>
      </w:r>
      <w:r>
        <w:rPr>
          <w:rFonts w:hint="eastAsia" w:ascii="仿宋_GB2312" w:hAnsi="仿宋_GB2312" w:eastAsia="仿宋_GB2312" w:cs="仿宋_GB2312"/>
          <w:sz w:val="32"/>
          <w:szCs w:val="32"/>
        </w:rPr>
        <w:t>照《中华人民共和国预算法》《财政违法行为处罚处分条例》等有关规定追究相应责任；涉嫌犯罪的，移交有关部门处理。</w:t>
      </w:r>
    </w:p>
    <w:p>
      <w:pPr>
        <w:keepNext w:val="0"/>
        <w:keepLines w:val="0"/>
        <w:pageBreakBefore w:val="0"/>
        <w:widowControl w:val="0"/>
        <w:numPr>
          <w:ilvl w:val="0"/>
          <w:numId w:val="0"/>
        </w:numPr>
        <w:kinsoku/>
        <w:wordWrap/>
        <w:overflowPunct w:val="0"/>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 xml:space="preserve">第十九条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资金使用单位和个人</w:t>
      </w:r>
      <w:r>
        <w:rPr>
          <w:rFonts w:hint="eastAsia" w:ascii="仿宋_GB2312" w:hAnsi="仿宋_GB2312" w:eastAsia="仿宋_GB2312" w:cs="仿宋_GB2312"/>
          <w:sz w:val="32"/>
          <w:szCs w:val="32"/>
          <w:lang w:eastAsia="zh-CN"/>
        </w:rPr>
        <w:t>存在</w:t>
      </w:r>
      <w:r>
        <w:rPr>
          <w:rFonts w:hint="eastAsia" w:ascii="仿宋_GB2312" w:hAnsi="仿宋_GB2312" w:eastAsia="仿宋_GB2312" w:cs="仿宋_GB2312"/>
          <w:sz w:val="32"/>
          <w:szCs w:val="32"/>
        </w:rPr>
        <w:t>虚报冒领、骗取套取、挤占挪用专项资金，以及其他违反法规定行为的，</w:t>
      </w:r>
      <w:r>
        <w:rPr>
          <w:rFonts w:hint="eastAsia" w:ascii="仿宋_GB2312" w:hAnsi="仿宋_GB2312" w:eastAsia="仿宋_GB2312" w:cs="仿宋_GB2312"/>
          <w:sz w:val="32"/>
          <w:szCs w:val="32"/>
          <w:lang w:eastAsia="zh-CN"/>
        </w:rPr>
        <w:t>依</w:t>
      </w:r>
      <w:r>
        <w:rPr>
          <w:rFonts w:hint="eastAsia" w:ascii="仿宋_GB2312" w:hAnsi="仿宋_GB2312" w:eastAsia="仿宋_GB2312" w:cs="仿宋_GB2312"/>
          <w:sz w:val="32"/>
          <w:szCs w:val="32"/>
        </w:rPr>
        <w:t>照《中华人民共和国预算法》《财政违法行为处罚处分条例》等有关规定追究相应责任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涉嫌犯罪的，移交有关部门处理。</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auto"/>
        <w:rPr>
          <w:rFonts w:eastAsia="方正仿宋_GBK"/>
          <w:sz w:val="32"/>
          <w:szCs w:val="32"/>
        </w:rPr>
      </w:pPr>
    </w:p>
    <w:p>
      <w:pPr>
        <w:keepNext w:val="0"/>
        <w:keepLines w:val="0"/>
        <w:pageBreakBefore w:val="0"/>
        <w:widowControl w:val="0"/>
        <w:tabs>
          <w:tab w:val="left" w:pos="1080"/>
        </w:tabs>
        <w:kinsoku/>
        <w:wordWrap/>
        <w:overflowPunct w:val="0"/>
        <w:topLinePunct w:val="0"/>
        <w:autoSpaceDE/>
        <w:autoSpaceDN/>
        <w:bidi w:val="0"/>
        <w:adjustRightInd/>
        <w:snapToGrid/>
        <w:spacing w:line="59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第七章　附则</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auto"/>
        <w:rPr>
          <w:rFonts w:eastAsia="方正黑体_GBK"/>
          <w:sz w:val="32"/>
          <w:szCs w:val="32"/>
        </w:rPr>
      </w:pPr>
    </w:p>
    <w:p>
      <w:pPr>
        <w:keepNext w:val="0"/>
        <w:keepLines w:val="0"/>
        <w:pageBreakBefore w:val="0"/>
        <w:widowControl w:val="0"/>
        <w:numPr>
          <w:ilvl w:val="0"/>
          <w:numId w:val="0"/>
        </w:numPr>
        <w:kinsoku/>
        <w:wordWrap/>
        <w:overflowPunct w:val="0"/>
        <w:topLinePunct w:val="0"/>
        <w:autoSpaceDE/>
        <w:autoSpaceDN/>
        <w:bidi w:val="0"/>
        <w:adjustRightInd/>
        <w:snapToGrid/>
        <w:spacing w:line="590" w:lineRule="exact"/>
        <w:ind w:left="644" w:leftChars="0"/>
        <w:textAlignment w:val="auto"/>
        <w:rPr>
          <w:rFonts w:hint="eastAsia" w:eastAsia="方正仿宋_GBK"/>
          <w:sz w:val="32"/>
          <w:szCs w:val="32"/>
        </w:rPr>
      </w:pPr>
      <w:r>
        <w:rPr>
          <w:rFonts w:hint="eastAsia" w:ascii="仿宋_GB2312" w:hAnsi="仿宋_GB2312" w:eastAsia="仿宋_GB2312" w:cs="仿宋_GB2312"/>
          <w:b/>
          <w:bCs/>
          <w:sz w:val="32"/>
          <w:szCs w:val="32"/>
          <w:lang w:val="en-US" w:eastAsia="zh-CN"/>
        </w:rPr>
        <w:t xml:space="preserve">第二十条  </w:t>
      </w:r>
      <w:r>
        <w:rPr>
          <w:rFonts w:hint="eastAsia" w:ascii="仿宋_GB2312" w:hAnsi="仿宋_GB2312" w:eastAsia="仿宋_GB2312" w:cs="仿宋_GB2312"/>
          <w:sz w:val="32"/>
          <w:szCs w:val="32"/>
          <w:lang w:eastAsia="zh-CN"/>
        </w:rPr>
        <w:t>本办法由市财政局会市</w:t>
      </w:r>
      <w:r>
        <w:rPr>
          <w:rFonts w:hint="eastAsia" w:ascii="仿宋_GB2312" w:hAnsi="仿宋_GB2312" w:eastAsia="仿宋_GB2312" w:cs="仿宋_GB2312"/>
          <w:sz w:val="32"/>
          <w:szCs w:val="32"/>
          <w:lang w:val="en-US" w:eastAsia="zh-CN"/>
        </w:rPr>
        <w:t>水利</w:t>
      </w:r>
      <w:r>
        <w:rPr>
          <w:rFonts w:hint="eastAsia" w:ascii="仿宋_GB2312" w:hAnsi="仿宋_GB2312" w:eastAsia="仿宋_GB2312" w:cs="仿宋_GB2312"/>
          <w:sz w:val="32"/>
          <w:szCs w:val="32"/>
          <w:lang w:eastAsia="zh-CN"/>
        </w:rPr>
        <w:t>局负责解释。</w:t>
      </w:r>
    </w:p>
    <w:p>
      <w:pPr>
        <w:keepNext w:val="0"/>
        <w:keepLines w:val="0"/>
        <w:pageBreakBefore w:val="0"/>
        <w:widowControl w:val="0"/>
        <w:numPr>
          <w:ilvl w:val="0"/>
          <w:numId w:val="0"/>
        </w:numPr>
        <w:kinsoku/>
        <w:wordWrap/>
        <w:overflowPunct w:val="0"/>
        <w:topLinePunct w:val="0"/>
        <w:autoSpaceDE/>
        <w:autoSpaceDN/>
        <w:bidi w:val="0"/>
        <w:adjustRightInd/>
        <w:snapToGrid/>
        <w:spacing w:line="590" w:lineRule="exact"/>
        <w:ind w:left="644"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 xml:space="preserve">第二十一条  </w:t>
      </w:r>
      <w:r>
        <w:rPr>
          <w:rFonts w:hint="eastAsia" w:ascii="仿宋_GB2312" w:hAnsi="仿宋_GB2312" w:eastAsia="仿宋_GB2312" w:cs="仿宋_GB2312"/>
          <w:sz w:val="32"/>
          <w:szCs w:val="32"/>
        </w:rPr>
        <w:t>本办法自</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日起施行，执行期限五年。</w:t>
      </w:r>
    </w:p>
    <w:p>
      <w:pPr>
        <w:rPr>
          <w:rFonts w:eastAsia="方正黑体_GBK"/>
          <w:sz w:val="32"/>
          <w:szCs w:val="32"/>
        </w:rPr>
      </w:pPr>
      <w:bookmarkStart w:id="0" w:name="_GoBack"/>
      <w:bookmarkEnd w:id="0"/>
    </w:p>
    <w:sectPr>
      <w:footerReference r:id="rId3" w:type="default"/>
      <w:type w:val="continuous"/>
      <w:pgSz w:w="11906" w:h="16838"/>
      <w:pgMar w:top="1701" w:right="1701" w:bottom="1701"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4920843"/>
      <w:docPartObj>
        <w:docPartGallery w:val="autotext"/>
      </w:docPartObj>
    </w:sdtPr>
    <w:sdtEndPr>
      <w:rPr>
        <w:rFonts w:ascii="宋体" w:hAnsi="宋体"/>
        <w:sz w:val="28"/>
        <w:szCs w:val="28"/>
      </w:rPr>
    </w:sdtEndPr>
    <w:sdtContent>
      <w:p>
        <w:pPr>
          <w:pStyle w:val="4"/>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AAD9"/>
    <w:multiLevelType w:val="singleLevel"/>
    <w:tmpl w:val="8B1EAAD9"/>
    <w:lvl w:ilvl="0" w:tentative="0">
      <w:start w:val="1"/>
      <w:numFmt w:val="chineseCounting"/>
      <w:suff w:val="nothing"/>
      <w:lvlText w:val="（%1）"/>
      <w:lvlJc w:val="left"/>
      <w:rPr>
        <w:rFonts w:hint="eastAsia"/>
      </w:rPr>
    </w:lvl>
  </w:abstractNum>
  <w:abstractNum w:abstractNumId="1">
    <w:nsid w:val="315ADBB6"/>
    <w:multiLevelType w:val="singleLevel"/>
    <w:tmpl w:val="315ADBB6"/>
    <w:lvl w:ilvl="0" w:tentative="0">
      <w:start w:val="1"/>
      <w:numFmt w:val="chineseCounting"/>
      <w:suff w:val="nothing"/>
      <w:lvlText w:val="（%1）"/>
      <w:lvlJc w:val="left"/>
      <w:pPr>
        <w:ind w:left="-10"/>
      </w:pPr>
      <w:rPr>
        <w:rFonts w:hint="eastAsia"/>
      </w:rPr>
    </w:lvl>
  </w:abstractNum>
  <w:abstractNum w:abstractNumId="2">
    <w:nsid w:val="5BBED2EB"/>
    <w:multiLevelType w:val="singleLevel"/>
    <w:tmpl w:val="5BBED2EB"/>
    <w:lvl w:ilvl="0" w:tentative="0">
      <w:start w:val="1"/>
      <w:numFmt w:val="chineseCounting"/>
      <w:suff w:val="nothing"/>
      <w:lvlText w:val="第%1条　"/>
      <w:lvlJc w:val="left"/>
      <w:pPr>
        <w:ind w:left="200"/>
      </w:pPr>
      <w:rPr>
        <w:rFonts w:hint="eastAsia"/>
        <w:b/>
        <w:bCs/>
      </w:rPr>
    </w:lvl>
  </w:abstractNum>
  <w:abstractNum w:abstractNumId="3">
    <w:nsid w:val="5C1512E7"/>
    <w:multiLevelType w:val="singleLevel"/>
    <w:tmpl w:val="5C1512E7"/>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Q5Nzg1NmU0ZGU0YjFmZjA5NWNmY2VkMGUzYjhhYzEifQ=="/>
  </w:docVars>
  <w:rsids>
    <w:rsidRoot w:val="00C90620"/>
    <w:rsid w:val="000770B3"/>
    <w:rsid w:val="00125CE2"/>
    <w:rsid w:val="005B50BC"/>
    <w:rsid w:val="00656F1B"/>
    <w:rsid w:val="00852538"/>
    <w:rsid w:val="00903D65"/>
    <w:rsid w:val="00AF158D"/>
    <w:rsid w:val="00BC6A55"/>
    <w:rsid w:val="00C90620"/>
    <w:rsid w:val="00D90C1F"/>
    <w:rsid w:val="00F35C79"/>
    <w:rsid w:val="038D123B"/>
    <w:rsid w:val="045D0A3A"/>
    <w:rsid w:val="05955520"/>
    <w:rsid w:val="09E34BE0"/>
    <w:rsid w:val="0E195216"/>
    <w:rsid w:val="102C212E"/>
    <w:rsid w:val="105079A9"/>
    <w:rsid w:val="10902CAE"/>
    <w:rsid w:val="10903EDB"/>
    <w:rsid w:val="119B519C"/>
    <w:rsid w:val="16294361"/>
    <w:rsid w:val="16A008F3"/>
    <w:rsid w:val="16ED410F"/>
    <w:rsid w:val="1B10525F"/>
    <w:rsid w:val="1EBA308E"/>
    <w:rsid w:val="20263A33"/>
    <w:rsid w:val="2153208F"/>
    <w:rsid w:val="22460F19"/>
    <w:rsid w:val="27047F8D"/>
    <w:rsid w:val="27DF170B"/>
    <w:rsid w:val="2B76024E"/>
    <w:rsid w:val="2CC7187A"/>
    <w:rsid w:val="315036E7"/>
    <w:rsid w:val="34F472DA"/>
    <w:rsid w:val="38090A06"/>
    <w:rsid w:val="3A1B1AD9"/>
    <w:rsid w:val="3DB01E73"/>
    <w:rsid w:val="3DFC567C"/>
    <w:rsid w:val="415B3E6D"/>
    <w:rsid w:val="419C40E2"/>
    <w:rsid w:val="4315290E"/>
    <w:rsid w:val="47494902"/>
    <w:rsid w:val="495A4FFC"/>
    <w:rsid w:val="4A951665"/>
    <w:rsid w:val="4B6F7129"/>
    <w:rsid w:val="4E77360E"/>
    <w:rsid w:val="4F734A2E"/>
    <w:rsid w:val="4FEB0AC0"/>
    <w:rsid w:val="51E85E5F"/>
    <w:rsid w:val="54337E7F"/>
    <w:rsid w:val="54670E64"/>
    <w:rsid w:val="552E0533"/>
    <w:rsid w:val="57834CDE"/>
    <w:rsid w:val="5A791E90"/>
    <w:rsid w:val="5C3D368B"/>
    <w:rsid w:val="5FF13235"/>
    <w:rsid w:val="62765DF3"/>
    <w:rsid w:val="634C7EB4"/>
    <w:rsid w:val="6514037D"/>
    <w:rsid w:val="66940B64"/>
    <w:rsid w:val="6A8C07C7"/>
    <w:rsid w:val="6F8D4EAA"/>
    <w:rsid w:val="72D952B1"/>
    <w:rsid w:val="74F368F0"/>
    <w:rsid w:val="767379E7"/>
    <w:rsid w:val="7B990AD8"/>
    <w:rsid w:val="7C997922"/>
    <w:rsid w:val="7F3943A1"/>
    <w:rsid w:val="7F564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next w:val="1"/>
    <w:unhideWhenUsed/>
    <w:qFormat/>
    <w:uiPriority w:val="1"/>
    <w:pPr>
      <w:ind w:left="120"/>
    </w:pPr>
    <w:rPr>
      <w:rFonts w:hint="eastAsia" w:ascii="宋体" w:hAnsi="宋体"/>
      <w:sz w:val="31"/>
    </w:rPr>
  </w:style>
  <w:style w:type="paragraph" w:styleId="3">
    <w:name w:val="Balloon Text"/>
    <w:basedOn w:val="1"/>
    <w:link w:val="9"/>
    <w:semiHidden/>
    <w:unhideWhenUsed/>
    <w:uiPriority w:val="99"/>
    <w:rPr>
      <w:sz w:val="18"/>
      <w:szCs w:val="18"/>
    </w:rPr>
  </w:style>
  <w:style w:type="paragraph" w:styleId="4">
    <w:name w:val="footer"/>
    <w:basedOn w:val="1"/>
    <w:link w:val="7"/>
    <w:unhideWhenUsed/>
    <w:qFormat/>
    <w:uiPriority w:val="99"/>
    <w:pPr>
      <w:tabs>
        <w:tab w:val="center" w:pos="4153"/>
        <w:tab w:val="right" w:pos="8306"/>
      </w:tabs>
      <w:snapToGrid w:val="0"/>
      <w:jc w:val="left"/>
    </w:pPr>
    <w:rPr>
      <w:sz w:val="18"/>
      <w:szCs w:val="18"/>
    </w:rPr>
  </w:style>
  <w:style w:type="character" w:customStyle="1" w:styleId="7">
    <w:name w:val="页脚 字符"/>
    <w:basedOn w:val="6"/>
    <w:link w:val="4"/>
    <w:qFormat/>
    <w:uiPriority w:val="99"/>
    <w:rPr>
      <w:rFonts w:ascii="Times New Roman" w:hAnsi="Times New Roman" w:eastAsia="宋体" w:cs="Times New Roman"/>
      <w:sz w:val="18"/>
      <w:szCs w:val="18"/>
    </w:rPr>
  </w:style>
  <w:style w:type="character" w:customStyle="1" w:styleId="8">
    <w:name w:val="fontstyle01"/>
    <w:basedOn w:val="6"/>
    <w:qFormat/>
    <w:uiPriority w:val="0"/>
    <w:rPr>
      <w:rFonts w:hint="eastAsia" w:ascii="方正仿宋_GBK" w:eastAsia="方正仿宋_GBK"/>
      <w:color w:val="000000"/>
      <w:sz w:val="32"/>
      <w:szCs w:val="32"/>
    </w:rPr>
  </w:style>
  <w:style w:type="character" w:customStyle="1" w:styleId="9">
    <w:name w:val="批注框文本 字符"/>
    <w:basedOn w:val="6"/>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2837</Words>
  <Characters>2863</Characters>
  <Lines>24</Lines>
  <Paragraphs>6</Paragraphs>
  <TotalTime>51</TotalTime>
  <ScaleCrop>false</ScaleCrop>
  <LinksUpToDate>false</LinksUpToDate>
  <CharactersWithSpaces>2910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2022-05-16T07:04:00Z</dcterms:created>
  <dc:creator>谭芬</dc:creator>
  <cp:lastModifiedBy>0@0</cp:lastModifiedBy>
  <cp:lastPrinted>2022-10-20T04:51:00Z</cp:lastPrinted>
  <dcterms:modified xsi:type="dcterms:W3CDTF">2022-10-20T08:11:48Z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7A525BAA36944CD0912871E87F2BB613</vt:lpwstr>
  </property>
</Properties>
</file>