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20" w:rsidRDefault="00512F20" w:rsidP="004435EF">
      <w:pPr>
        <w:rPr>
          <w:rFonts w:hint="eastAsia"/>
          <w:sz w:val="32"/>
          <w:szCs w:val="32"/>
        </w:rPr>
      </w:pPr>
    </w:p>
    <w:p w:rsidR="004435EF" w:rsidRDefault="004435EF" w:rsidP="004435EF">
      <w:pPr>
        <w:rPr>
          <w:rFonts w:hint="eastAsia"/>
          <w:sz w:val="32"/>
          <w:szCs w:val="32"/>
        </w:rPr>
      </w:pPr>
    </w:p>
    <w:p w:rsidR="004435EF" w:rsidRDefault="004435EF" w:rsidP="004435EF">
      <w:pPr>
        <w:rPr>
          <w:rFonts w:hint="eastAsia"/>
          <w:sz w:val="32"/>
          <w:szCs w:val="32"/>
        </w:rPr>
      </w:pPr>
    </w:p>
    <w:p w:rsidR="004435EF" w:rsidRDefault="004435EF" w:rsidP="004435EF">
      <w:pPr>
        <w:rPr>
          <w:rFonts w:hint="eastAsia"/>
          <w:sz w:val="32"/>
          <w:szCs w:val="32"/>
        </w:rPr>
      </w:pPr>
    </w:p>
    <w:p w:rsidR="004435EF" w:rsidRPr="00512F20" w:rsidRDefault="004435EF" w:rsidP="004435EF">
      <w:pPr>
        <w:rPr>
          <w:sz w:val="32"/>
          <w:szCs w:val="32"/>
        </w:rPr>
      </w:pPr>
    </w:p>
    <w:p w:rsidR="00512F20" w:rsidRPr="00512F20" w:rsidRDefault="00512F20" w:rsidP="004435EF">
      <w:pPr>
        <w:jc w:val="center"/>
        <w:rPr>
          <w:rFonts w:eastAsia="仿宋_GB2312"/>
          <w:sz w:val="32"/>
          <w:szCs w:val="32"/>
        </w:rPr>
      </w:pPr>
      <w:bookmarkStart w:id="0" w:name="doc_mark"/>
      <w:proofErr w:type="gramStart"/>
      <w:r w:rsidRPr="00512F20">
        <w:rPr>
          <w:rFonts w:eastAsia="仿宋_GB2312"/>
          <w:sz w:val="32"/>
          <w:szCs w:val="32"/>
        </w:rPr>
        <w:t>淮财绩</w:t>
      </w:r>
      <w:proofErr w:type="gramEnd"/>
      <w:r w:rsidRPr="00512F20">
        <w:rPr>
          <w:rFonts w:eastAsia="仿宋_GB2312"/>
          <w:sz w:val="32"/>
          <w:szCs w:val="32"/>
        </w:rPr>
        <w:t>〔</w:t>
      </w:r>
      <w:r w:rsidRPr="00512F20">
        <w:rPr>
          <w:rFonts w:eastAsia="仿宋_GB2312"/>
          <w:sz w:val="32"/>
          <w:szCs w:val="32"/>
        </w:rPr>
        <w:t>2021</w:t>
      </w:r>
      <w:r w:rsidRPr="00512F20">
        <w:rPr>
          <w:rFonts w:eastAsia="仿宋_GB2312"/>
          <w:sz w:val="32"/>
          <w:szCs w:val="32"/>
        </w:rPr>
        <w:t>〕</w:t>
      </w:r>
      <w:r w:rsidRPr="00512F20">
        <w:rPr>
          <w:rFonts w:eastAsia="仿宋_GB2312"/>
          <w:sz w:val="32"/>
          <w:szCs w:val="32"/>
        </w:rPr>
        <w:t>6</w:t>
      </w:r>
      <w:r w:rsidRPr="00512F20">
        <w:rPr>
          <w:rFonts w:eastAsia="仿宋_GB2312"/>
          <w:sz w:val="32"/>
          <w:szCs w:val="32"/>
        </w:rPr>
        <w:t>号</w:t>
      </w:r>
      <w:bookmarkEnd w:id="0"/>
    </w:p>
    <w:p w:rsidR="00512F20" w:rsidRPr="00512F20" w:rsidRDefault="00512F20" w:rsidP="004435EF">
      <w:pPr>
        <w:jc w:val="center"/>
        <w:rPr>
          <w:sz w:val="32"/>
          <w:szCs w:val="32"/>
        </w:rPr>
      </w:pPr>
    </w:p>
    <w:p w:rsidR="004435EF" w:rsidRDefault="00512F20" w:rsidP="004435EF">
      <w:pPr>
        <w:snapToGrid w:val="0"/>
        <w:jc w:val="center"/>
        <w:rPr>
          <w:rFonts w:eastAsia="方正小标宋_GBK" w:hint="eastAsia"/>
          <w:sz w:val="44"/>
          <w:szCs w:val="44"/>
        </w:rPr>
      </w:pPr>
      <w:bookmarkStart w:id="1" w:name="subject"/>
      <w:r w:rsidRPr="00512F20">
        <w:rPr>
          <w:rFonts w:eastAsia="方正小标宋_GBK"/>
          <w:sz w:val="44"/>
          <w:szCs w:val="44"/>
        </w:rPr>
        <w:t>关于印发</w:t>
      </w:r>
      <w:proofErr w:type="gramStart"/>
      <w:r w:rsidRPr="00512F20">
        <w:rPr>
          <w:rFonts w:eastAsia="方正小标宋_GBK"/>
          <w:sz w:val="44"/>
          <w:szCs w:val="44"/>
        </w:rPr>
        <w:t>《</w:t>
      </w:r>
      <w:proofErr w:type="gramEnd"/>
      <w:r w:rsidRPr="00512F20">
        <w:rPr>
          <w:rFonts w:eastAsia="方正小标宋_GBK"/>
          <w:sz w:val="44"/>
          <w:szCs w:val="44"/>
        </w:rPr>
        <w:t>淮安市市级预算绩效事前评估</w:t>
      </w:r>
    </w:p>
    <w:p w:rsidR="00512F20" w:rsidRPr="00512F20" w:rsidRDefault="00512F20" w:rsidP="004435EF">
      <w:pPr>
        <w:snapToGrid w:val="0"/>
        <w:jc w:val="center"/>
        <w:rPr>
          <w:rFonts w:eastAsia="方正小标宋_GBK"/>
          <w:sz w:val="44"/>
          <w:szCs w:val="44"/>
        </w:rPr>
      </w:pPr>
      <w:r w:rsidRPr="00512F20">
        <w:rPr>
          <w:rFonts w:eastAsia="方正小标宋_GBK"/>
          <w:sz w:val="44"/>
          <w:szCs w:val="44"/>
        </w:rPr>
        <w:t>管理办法</w:t>
      </w:r>
      <w:proofErr w:type="gramStart"/>
      <w:r w:rsidRPr="00512F20">
        <w:rPr>
          <w:rFonts w:eastAsia="方正小标宋_GBK"/>
          <w:sz w:val="44"/>
          <w:szCs w:val="44"/>
        </w:rPr>
        <w:t>》</w:t>
      </w:r>
      <w:proofErr w:type="gramEnd"/>
      <w:r w:rsidRPr="00512F20">
        <w:rPr>
          <w:rFonts w:eastAsia="方正小标宋_GBK"/>
          <w:sz w:val="44"/>
          <w:szCs w:val="44"/>
        </w:rPr>
        <w:t>的通知</w:t>
      </w:r>
      <w:bookmarkEnd w:id="1"/>
    </w:p>
    <w:p w:rsidR="00512F20" w:rsidRPr="00512F20" w:rsidRDefault="00512F20" w:rsidP="004435EF">
      <w:pPr>
        <w:spacing w:line="500" w:lineRule="exact"/>
        <w:rPr>
          <w:rFonts w:eastAsia="仿宋_GB2312"/>
          <w:sz w:val="32"/>
          <w:szCs w:val="32"/>
        </w:rPr>
      </w:pPr>
    </w:p>
    <w:p w:rsidR="00512F20" w:rsidRPr="00512F20" w:rsidRDefault="00512F20" w:rsidP="004435EF">
      <w:pPr>
        <w:overflowPunct w:val="0"/>
        <w:spacing w:line="500" w:lineRule="exact"/>
        <w:jc w:val="left"/>
        <w:rPr>
          <w:rFonts w:eastAsia="仿宋_GB2312"/>
          <w:sz w:val="32"/>
          <w:szCs w:val="32"/>
        </w:rPr>
      </w:pPr>
      <w:bookmarkStart w:id="2" w:name="Content"/>
      <w:bookmarkEnd w:id="2"/>
      <w:r w:rsidRPr="00512F20">
        <w:rPr>
          <w:rFonts w:eastAsia="仿宋_GB2312" w:hAnsi="仿宋_GB2312"/>
          <w:sz w:val="32"/>
          <w:szCs w:val="32"/>
        </w:rPr>
        <w:t>市各预算单位：</w:t>
      </w:r>
    </w:p>
    <w:p w:rsidR="00512F20" w:rsidRPr="00512F20" w:rsidRDefault="00512F20" w:rsidP="004435EF">
      <w:pPr>
        <w:overflowPunct w:val="0"/>
        <w:spacing w:line="50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512F20">
        <w:rPr>
          <w:rFonts w:eastAsia="仿宋_GB2312" w:hAnsi="仿宋_GB2312"/>
          <w:sz w:val="32"/>
          <w:szCs w:val="32"/>
        </w:rPr>
        <w:t>为贯彻《淮安市全面推进预算绩效管理实施办法》《淮安市市级预算绩效管理实施细则》精神，健全预算绩效管理制度体系，提升预算编制科学化水平，我们结合实际情况，研究制定了《淮安市市级预算绩效事前评估管理办法》，现予印发，请认真贯彻执行。</w:t>
      </w:r>
    </w:p>
    <w:p w:rsidR="00512F20" w:rsidRPr="00512F20" w:rsidRDefault="00512F20" w:rsidP="004435EF">
      <w:pPr>
        <w:overflowPunct w:val="0"/>
        <w:spacing w:line="500" w:lineRule="exact"/>
        <w:ind w:firstLineChars="200" w:firstLine="640"/>
        <w:jc w:val="left"/>
        <w:rPr>
          <w:rFonts w:eastAsia="仿宋"/>
          <w:sz w:val="32"/>
          <w:szCs w:val="32"/>
        </w:rPr>
      </w:pPr>
    </w:p>
    <w:p w:rsidR="00512F20" w:rsidRPr="00512F20" w:rsidRDefault="00512F20" w:rsidP="004435EF">
      <w:pPr>
        <w:wordWrap w:val="0"/>
        <w:overflowPunct w:val="0"/>
        <w:spacing w:line="500" w:lineRule="exact"/>
        <w:ind w:firstLineChars="200" w:firstLine="640"/>
        <w:jc w:val="right"/>
        <w:rPr>
          <w:rFonts w:eastAsia="仿宋_GB2312"/>
          <w:sz w:val="32"/>
          <w:szCs w:val="32"/>
        </w:rPr>
      </w:pPr>
      <w:r w:rsidRPr="00512F20">
        <w:rPr>
          <w:rFonts w:eastAsia="仿宋"/>
          <w:sz w:val="32"/>
          <w:szCs w:val="32"/>
        </w:rPr>
        <w:t xml:space="preserve"> </w:t>
      </w:r>
      <w:r w:rsidRPr="00512F20">
        <w:rPr>
          <w:rFonts w:eastAsia="仿宋_GB2312" w:hAnsi="仿宋_GB2312"/>
          <w:sz w:val="32"/>
          <w:szCs w:val="32"/>
        </w:rPr>
        <w:t>淮安市财政局</w:t>
      </w:r>
      <w:r w:rsidRPr="00512F20">
        <w:rPr>
          <w:rFonts w:eastAsia="仿宋_GB2312"/>
          <w:sz w:val="32"/>
          <w:szCs w:val="32"/>
        </w:rPr>
        <w:t xml:space="preserve">  </w:t>
      </w:r>
      <w:bookmarkStart w:id="3" w:name="_GoBack"/>
      <w:bookmarkEnd w:id="3"/>
      <w:r>
        <w:rPr>
          <w:rFonts w:eastAsia="仿宋_GB2312" w:hint="eastAsia"/>
          <w:sz w:val="32"/>
          <w:szCs w:val="32"/>
        </w:rPr>
        <w:t xml:space="preserve">  </w:t>
      </w:r>
    </w:p>
    <w:p w:rsidR="00512F20" w:rsidRPr="00512F20" w:rsidRDefault="00512F20" w:rsidP="004435EF">
      <w:pPr>
        <w:wordWrap w:val="0"/>
        <w:overflowPunct w:val="0"/>
        <w:spacing w:line="500" w:lineRule="exact"/>
        <w:jc w:val="right"/>
        <w:rPr>
          <w:rFonts w:eastAsia="仿宋_GB2312"/>
          <w:sz w:val="32"/>
          <w:szCs w:val="32"/>
        </w:rPr>
      </w:pPr>
      <w:r w:rsidRPr="00512F20">
        <w:rPr>
          <w:rFonts w:eastAsia="仿宋_GB2312"/>
          <w:sz w:val="32"/>
          <w:szCs w:val="32"/>
        </w:rPr>
        <w:t>2021</w:t>
      </w:r>
      <w:r w:rsidRPr="00512F20">
        <w:rPr>
          <w:rFonts w:eastAsia="仿宋_GB2312" w:hAnsi="仿宋_GB2312"/>
          <w:sz w:val="32"/>
          <w:szCs w:val="32"/>
        </w:rPr>
        <w:t>年</w:t>
      </w:r>
      <w:r w:rsidRPr="00512F20">
        <w:rPr>
          <w:rFonts w:eastAsia="仿宋_GB2312"/>
          <w:sz w:val="32"/>
          <w:szCs w:val="32"/>
        </w:rPr>
        <w:t>9</w:t>
      </w:r>
      <w:r w:rsidRPr="00512F20">
        <w:rPr>
          <w:rFonts w:eastAsia="仿宋_GB2312" w:hAnsi="仿宋_GB2312"/>
          <w:sz w:val="32"/>
          <w:szCs w:val="32"/>
        </w:rPr>
        <w:t>月</w:t>
      </w:r>
      <w:r w:rsidRPr="00512F20">
        <w:rPr>
          <w:rFonts w:eastAsia="仿宋_GB2312"/>
          <w:sz w:val="32"/>
          <w:szCs w:val="32"/>
        </w:rPr>
        <w:t>13</w:t>
      </w:r>
      <w:r w:rsidRPr="00512F20">
        <w:rPr>
          <w:rFonts w:eastAsia="仿宋_GB2312" w:hAnsi="仿宋_GB2312"/>
          <w:sz w:val="32"/>
          <w:szCs w:val="32"/>
        </w:rPr>
        <w:t>日</w:t>
      </w:r>
      <w:r>
        <w:rPr>
          <w:rFonts w:eastAsia="仿宋_GB2312" w:hAnsi="仿宋_GB2312" w:hint="eastAsia"/>
          <w:sz w:val="32"/>
          <w:szCs w:val="32"/>
        </w:rPr>
        <w:t xml:space="preserve">  </w:t>
      </w:r>
    </w:p>
    <w:p w:rsidR="00512F20" w:rsidRPr="00512F20" w:rsidRDefault="00512F20" w:rsidP="004435EF">
      <w:pPr>
        <w:overflowPunct w:val="0"/>
        <w:spacing w:line="500" w:lineRule="exact"/>
        <w:jc w:val="right"/>
        <w:rPr>
          <w:rFonts w:eastAsia="仿宋_GB2312"/>
          <w:sz w:val="32"/>
          <w:szCs w:val="32"/>
        </w:rPr>
      </w:pPr>
    </w:p>
    <w:p w:rsidR="00512F20" w:rsidRPr="00512F20" w:rsidRDefault="00512F20" w:rsidP="00512F20">
      <w:pPr>
        <w:rPr>
          <w:rFonts w:eastAsia="黑体"/>
          <w:sz w:val="32"/>
          <w:szCs w:val="32"/>
        </w:rPr>
      </w:pPr>
      <w:r w:rsidRPr="00512F20">
        <w:rPr>
          <w:rFonts w:eastAsia="黑体"/>
          <w:sz w:val="32"/>
          <w:szCs w:val="32"/>
        </w:rPr>
        <w:t>信息公开选项：</w:t>
      </w:r>
      <w:bookmarkStart w:id="4" w:name="list1"/>
      <w:r w:rsidRPr="00512F20">
        <w:rPr>
          <w:rFonts w:eastAsia="方正小标宋_GBK"/>
          <w:sz w:val="32"/>
          <w:szCs w:val="32"/>
        </w:rPr>
        <w:t>主动公开</w:t>
      </w:r>
      <w:bookmarkEnd w:id="4"/>
    </w:p>
    <w:p w:rsidR="00512F20" w:rsidRPr="00512F20" w:rsidRDefault="00512F20" w:rsidP="00512F20">
      <w:pPr>
        <w:pBdr>
          <w:top w:val="single" w:sz="6" w:space="1" w:color="auto"/>
          <w:bottom w:val="single" w:sz="6" w:space="1" w:color="auto"/>
        </w:pBdr>
        <w:ind w:firstLineChars="100" w:firstLine="280"/>
        <w:rPr>
          <w:rFonts w:eastAsia="仿宋_GB2312"/>
          <w:sz w:val="28"/>
          <w:szCs w:val="28"/>
        </w:rPr>
      </w:pPr>
      <w:r w:rsidRPr="00512F20">
        <w:rPr>
          <w:rFonts w:eastAsia="仿宋_GB2312"/>
          <w:sz w:val="28"/>
          <w:szCs w:val="28"/>
        </w:rPr>
        <w:t>抄送：</w:t>
      </w:r>
      <w:bookmarkStart w:id="5" w:name="copy_to"/>
      <w:r w:rsidRPr="00512F20">
        <w:rPr>
          <w:rFonts w:eastAsia="仿宋_GB2312"/>
          <w:sz w:val="28"/>
          <w:szCs w:val="28"/>
        </w:rPr>
        <w:t>省财政厅</w:t>
      </w:r>
      <w:bookmarkEnd w:id="5"/>
    </w:p>
    <w:p w:rsidR="00512F20" w:rsidRPr="00512F20" w:rsidRDefault="00512F20" w:rsidP="00512F20">
      <w:pPr>
        <w:pBdr>
          <w:bottom w:val="single" w:sz="6" w:space="1" w:color="auto"/>
          <w:between w:val="single" w:sz="6" w:space="1" w:color="auto"/>
        </w:pBdr>
        <w:ind w:firstLineChars="100" w:firstLine="280"/>
        <w:rPr>
          <w:rFonts w:eastAsia="仿宋_GB2312"/>
          <w:sz w:val="28"/>
          <w:szCs w:val="28"/>
        </w:rPr>
      </w:pPr>
      <w:r w:rsidRPr="00512F20">
        <w:rPr>
          <w:rFonts w:eastAsia="仿宋_GB2312"/>
          <w:sz w:val="28"/>
          <w:szCs w:val="28"/>
        </w:rPr>
        <w:t>淮安市财政局办公室</w:t>
      </w:r>
      <w:r w:rsidRPr="00512F20">
        <w:rPr>
          <w:rFonts w:eastAsia="仿宋_GB2312"/>
          <w:sz w:val="28"/>
          <w:szCs w:val="28"/>
        </w:rPr>
        <w:t xml:space="preserve">                   2021</w:t>
      </w:r>
      <w:r w:rsidRPr="00512F20">
        <w:rPr>
          <w:rFonts w:eastAsia="仿宋_GB2312"/>
          <w:sz w:val="28"/>
          <w:szCs w:val="28"/>
        </w:rPr>
        <w:t>年</w:t>
      </w:r>
      <w:r w:rsidRPr="00512F20">
        <w:rPr>
          <w:rFonts w:eastAsia="仿宋_GB2312"/>
          <w:sz w:val="28"/>
          <w:szCs w:val="28"/>
        </w:rPr>
        <w:t>9</w:t>
      </w:r>
      <w:r w:rsidRPr="00512F20">
        <w:rPr>
          <w:rFonts w:eastAsia="仿宋_GB2312"/>
          <w:sz w:val="28"/>
          <w:szCs w:val="28"/>
        </w:rPr>
        <w:t>月</w:t>
      </w:r>
      <w:r w:rsidRPr="00512F20">
        <w:rPr>
          <w:rFonts w:eastAsia="仿宋_GB2312"/>
          <w:sz w:val="28"/>
          <w:szCs w:val="28"/>
        </w:rPr>
        <w:t>13</w:t>
      </w:r>
      <w:r w:rsidRPr="00512F20">
        <w:rPr>
          <w:rFonts w:eastAsia="仿宋_GB2312"/>
          <w:sz w:val="28"/>
          <w:szCs w:val="28"/>
        </w:rPr>
        <w:t>日印发</w:t>
      </w:r>
    </w:p>
    <w:p w:rsidR="004435EF" w:rsidRDefault="004435EF" w:rsidP="00512F20">
      <w:pPr>
        <w:overflowPunct w:val="0"/>
        <w:jc w:val="center"/>
        <w:rPr>
          <w:rFonts w:eastAsia="方正小标宋_GBK" w:hint="eastAsia"/>
          <w:sz w:val="44"/>
          <w:szCs w:val="44"/>
        </w:rPr>
      </w:pPr>
    </w:p>
    <w:p w:rsidR="00512F20" w:rsidRPr="00512F20" w:rsidRDefault="00512F20" w:rsidP="00512F20">
      <w:pPr>
        <w:overflowPunct w:val="0"/>
        <w:jc w:val="center"/>
        <w:rPr>
          <w:rFonts w:eastAsia="方正小标宋_GBK"/>
          <w:sz w:val="44"/>
          <w:szCs w:val="44"/>
        </w:rPr>
      </w:pPr>
      <w:r w:rsidRPr="00512F20">
        <w:rPr>
          <w:rFonts w:eastAsia="方正小标宋_GBK"/>
          <w:sz w:val="44"/>
          <w:szCs w:val="44"/>
        </w:rPr>
        <w:t>淮安市市级预算绩效事前评估管理办法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jc w:val="both"/>
        <w:rPr>
          <w:rFonts w:ascii="Times New Roman" w:eastAsia="楷体" w:hAnsi="Times New Roman" w:cs="Times New Roman"/>
          <w:b/>
          <w:bCs/>
          <w:color w:val="333333"/>
          <w:sz w:val="32"/>
          <w:szCs w:val="32"/>
        </w:rPr>
      </w:pP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jc w:val="center"/>
        <w:rPr>
          <w:rFonts w:ascii="Times New Roman" w:eastAsia="黑体" w:hAnsi="Times New Roman" w:cs="Times New Roman"/>
          <w:bCs/>
          <w:color w:val="333333"/>
          <w:sz w:val="32"/>
          <w:szCs w:val="32"/>
        </w:rPr>
      </w:pPr>
      <w:r w:rsidRPr="00512F20">
        <w:rPr>
          <w:rFonts w:ascii="Times New Roman" w:eastAsia="黑体" w:hAnsi="黑体" w:cs="Times New Roman"/>
          <w:bCs/>
          <w:color w:val="333333"/>
          <w:sz w:val="32"/>
          <w:szCs w:val="32"/>
        </w:rPr>
        <w:t>第一章</w:t>
      </w:r>
      <w:r w:rsidRPr="00512F20">
        <w:rPr>
          <w:rFonts w:ascii="Times New Roman" w:eastAsia="黑体" w:hAnsi="Times New Roman" w:cs="Times New Roman"/>
          <w:bCs/>
          <w:color w:val="333333"/>
          <w:sz w:val="32"/>
          <w:szCs w:val="32"/>
        </w:rPr>
        <w:t xml:space="preserve">  </w:t>
      </w:r>
      <w:r w:rsidRPr="00512F20">
        <w:rPr>
          <w:rFonts w:ascii="Times New Roman" w:eastAsia="黑体" w:hAnsi="黑体" w:cs="Times New Roman"/>
          <w:bCs/>
          <w:color w:val="333333"/>
          <w:sz w:val="32"/>
          <w:szCs w:val="32"/>
        </w:rPr>
        <w:t>总</w:t>
      </w:r>
      <w:r w:rsidRPr="00512F20">
        <w:rPr>
          <w:rFonts w:ascii="Times New Roman" w:eastAsia="黑体" w:hAnsi="Times New Roman" w:cs="Times New Roman"/>
          <w:bCs/>
          <w:color w:val="333333"/>
          <w:sz w:val="32"/>
          <w:szCs w:val="32"/>
        </w:rPr>
        <w:t xml:space="preserve">  </w:t>
      </w:r>
      <w:r w:rsidRPr="00512F20">
        <w:rPr>
          <w:rFonts w:ascii="Times New Roman" w:eastAsia="黑体" w:hAnsi="黑体" w:cs="Times New Roman"/>
          <w:bCs/>
          <w:color w:val="333333"/>
          <w:sz w:val="32"/>
          <w:szCs w:val="32"/>
        </w:rPr>
        <w:t>则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bCs/>
          <w:color w:val="333333"/>
          <w:sz w:val="32"/>
          <w:szCs w:val="32"/>
        </w:rPr>
      </w:pP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12F20">
        <w:rPr>
          <w:rFonts w:ascii="Times New Roman" w:eastAsia="仿宋_GB2312" w:hAnsi="仿宋_GB2312" w:cs="Times New Roman"/>
          <w:b/>
          <w:bCs/>
          <w:sz w:val="32"/>
          <w:szCs w:val="32"/>
        </w:rPr>
        <w:t>第一条</w:t>
      </w:r>
      <w:r w:rsidRPr="00512F2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12F20">
        <w:rPr>
          <w:rFonts w:ascii="Times New Roman" w:eastAsia="仿宋_GB2312" w:hAnsi="仿宋_GB2312" w:cs="Times New Roman"/>
          <w:sz w:val="32"/>
          <w:szCs w:val="32"/>
        </w:rPr>
        <w:t>为全面实施预算绩效管理，推动项目立项决策机制规范化和科学化，做好市级预算绩效事前评估工作，依据《中华人民共和国预算法》《中华人民共和国预算法实施条例》《中共淮安市委</w:t>
      </w:r>
      <w:r w:rsidRPr="00512F2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12F20">
        <w:rPr>
          <w:rFonts w:ascii="Times New Roman" w:eastAsia="仿宋_GB2312" w:hAnsi="仿宋_GB2312" w:cs="Times New Roman"/>
          <w:sz w:val="32"/>
          <w:szCs w:val="32"/>
        </w:rPr>
        <w:t>淮安市人民政府关于全面推进预算绩效管理实施办法》（</w:t>
      </w:r>
      <w:proofErr w:type="gramStart"/>
      <w:r w:rsidRPr="00512F20">
        <w:rPr>
          <w:rFonts w:ascii="Times New Roman" w:eastAsia="仿宋_GB2312" w:hAnsi="仿宋_GB2312" w:cs="Times New Roman"/>
          <w:sz w:val="32"/>
          <w:szCs w:val="32"/>
        </w:rPr>
        <w:t>淮发〔</w:t>
      </w:r>
      <w:r w:rsidRPr="00512F20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512F20">
        <w:rPr>
          <w:rFonts w:ascii="Times New Roman" w:eastAsia="仿宋_GB2312" w:hAnsi="仿宋_GB2312" w:cs="Times New Roman"/>
          <w:sz w:val="32"/>
          <w:szCs w:val="32"/>
        </w:rPr>
        <w:t>〕</w:t>
      </w:r>
      <w:proofErr w:type="gramEnd"/>
      <w:r w:rsidRPr="00512F20">
        <w:rPr>
          <w:rFonts w:ascii="Times New Roman" w:eastAsia="仿宋_GB2312" w:hAnsi="Times New Roman" w:cs="Times New Roman"/>
          <w:sz w:val="32"/>
          <w:szCs w:val="32"/>
        </w:rPr>
        <w:t>17</w:t>
      </w:r>
      <w:r w:rsidRPr="00512F20">
        <w:rPr>
          <w:rFonts w:ascii="Times New Roman" w:eastAsia="仿宋_GB2312" w:hAnsi="仿宋_GB2312" w:cs="Times New Roman"/>
          <w:sz w:val="32"/>
          <w:szCs w:val="32"/>
        </w:rPr>
        <w:t>号）等有关规定，结合我市实际，制定本办法。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512F20">
        <w:rPr>
          <w:rFonts w:eastAsia="仿宋_GB2312" w:hAnsi="仿宋_GB2312"/>
          <w:b/>
          <w:bCs/>
          <w:sz w:val="32"/>
          <w:szCs w:val="32"/>
        </w:rPr>
        <w:t>第二条</w:t>
      </w:r>
      <w:r w:rsidRPr="00512F20">
        <w:rPr>
          <w:rFonts w:eastAsia="仿宋_GB2312"/>
          <w:sz w:val="32"/>
          <w:szCs w:val="32"/>
        </w:rPr>
        <w:t xml:space="preserve"> </w:t>
      </w:r>
      <w:r w:rsidRPr="00512F20">
        <w:rPr>
          <w:rFonts w:eastAsia="仿宋_GB2312"/>
          <w:kern w:val="0"/>
          <w:sz w:val="32"/>
          <w:szCs w:val="32"/>
          <w:lang/>
        </w:rPr>
        <w:t>本办法所称预算绩效事前评估（以下简称事前评估），是指市级财政部门或市级预算单位，对年度预算申报的项目从设立必要性、绩效目标合理性、投入经济性、实施方案可行性、资金合</w:t>
      </w:r>
      <w:proofErr w:type="gramStart"/>
      <w:r w:rsidRPr="00512F20">
        <w:rPr>
          <w:rFonts w:eastAsia="仿宋_GB2312"/>
          <w:kern w:val="0"/>
          <w:sz w:val="32"/>
          <w:szCs w:val="32"/>
          <w:lang/>
        </w:rPr>
        <w:t>规</w:t>
      </w:r>
      <w:proofErr w:type="gramEnd"/>
      <w:r w:rsidRPr="00512F20">
        <w:rPr>
          <w:rFonts w:eastAsia="仿宋_GB2312"/>
          <w:kern w:val="0"/>
          <w:sz w:val="32"/>
          <w:szCs w:val="32"/>
          <w:lang/>
        </w:rPr>
        <w:t>性等方面进行评估论证。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512F20">
        <w:rPr>
          <w:rFonts w:eastAsia="仿宋_GB2312" w:hAnsi="仿宋_GB2312"/>
          <w:b/>
          <w:bCs/>
          <w:sz w:val="32"/>
          <w:szCs w:val="32"/>
        </w:rPr>
        <w:t>第三条</w:t>
      </w:r>
      <w:r w:rsidRPr="00512F20">
        <w:rPr>
          <w:rFonts w:eastAsia="仿宋_GB2312"/>
          <w:sz w:val="32"/>
          <w:szCs w:val="32"/>
        </w:rPr>
        <w:t xml:space="preserve"> </w:t>
      </w:r>
      <w:r w:rsidRPr="00512F20">
        <w:rPr>
          <w:rFonts w:eastAsia="仿宋_GB2312"/>
          <w:kern w:val="0"/>
          <w:sz w:val="32"/>
          <w:szCs w:val="32"/>
          <w:lang/>
        </w:rPr>
        <w:t>本办法适用于市级财政资金安排的政策和项目支出（基建投资项目结合预算评审、项目审批开展事前评估）。</w:t>
      </w:r>
      <w:r w:rsidRPr="00512F20">
        <w:rPr>
          <w:rFonts w:eastAsia="仿宋_GB2312"/>
          <w:sz w:val="32"/>
          <w:szCs w:val="32"/>
        </w:rPr>
        <w:t xml:space="preserve">   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12F20">
        <w:rPr>
          <w:rFonts w:ascii="Times New Roman" w:eastAsia="仿宋_GB2312" w:hAnsi="仿宋_GB2312" w:cs="Times New Roman"/>
          <w:b/>
          <w:bCs/>
          <w:sz w:val="32"/>
          <w:szCs w:val="32"/>
        </w:rPr>
        <w:t>第四条</w:t>
      </w:r>
      <w:r w:rsidRPr="00512F20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Pr="00512F20">
        <w:rPr>
          <w:rFonts w:ascii="Times New Roman" w:eastAsia="仿宋_GB2312" w:hAnsi="仿宋_GB2312" w:cs="Times New Roman"/>
          <w:sz w:val="32"/>
          <w:szCs w:val="32"/>
        </w:rPr>
        <w:t>事前评估遵循以下基本原则</w:t>
      </w:r>
      <w:r w:rsidRPr="00512F20"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0"/>
      </w:pPr>
      <w:r w:rsidRPr="00512F20">
        <w:rPr>
          <w:rFonts w:eastAsia="仿宋_GB2312" w:hAnsi="仿宋_GB2312"/>
          <w:sz w:val="32"/>
          <w:szCs w:val="32"/>
        </w:rPr>
        <w:t>（一）突出重点，绩效导向。以成本控制为出发点，以投入、产出和效果为评估重点，对项目（政策）进行综合评估。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F20">
        <w:rPr>
          <w:rFonts w:eastAsia="仿宋_GB2312" w:hAnsi="仿宋_GB2312"/>
          <w:sz w:val="32"/>
          <w:szCs w:val="32"/>
        </w:rPr>
        <w:t>（二）客观公正，科学规范。</w:t>
      </w:r>
      <w:r w:rsidRPr="00512F20">
        <w:rPr>
          <w:rFonts w:eastAsia="仿宋_GB2312"/>
          <w:kern w:val="0"/>
          <w:sz w:val="32"/>
          <w:szCs w:val="32"/>
          <w:lang/>
        </w:rPr>
        <w:t>依据法律和政策，通过</w:t>
      </w:r>
      <w:r w:rsidRPr="00512F20">
        <w:rPr>
          <w:rFonts w:eastAsia="仿宋_GB2312" w:hAnsi="仿宋_GB2312"/>
          <w:sz w:val="32"/>
          <w:szCs w:val="32"/>
        </w:rPr>
        <w:t>规范程序，运用定性与定量相结合的方法进行综合评估</w:t>
      </w:r>
      <w:r w:rsidRPr="00512F20">
        <w:rPr>
          <w:rFonts w:eastAsia="仿宋_GB2312"/>
          <w:kern w:val="0"/>
          <w:sz w:val="32"/>
          <w:szCs w:val="32"/>
          <w:lang/>
        </w:rPr>
        <w:t>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12F20">
        <w:rPr>
          <w:rFonts w:ascii="Times New Roman" w:eastAsia="仿宋_GB2312" w:hAnsi="仿宋_GB2312" w:cs="Times New Roman"/>
          <w:b/>
          <w:bCs/>
          <w:sz w:val="32"/>
          <w:szCs w:val="32"/>
        </w:rPr>
        <w:t>第五条</w:t>
      </w:r>
      <w:r w:rsidRPr="00512F20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Pr="00512F20">
        <w:rPr>
          <w:rFonts w:ascii="Times New Roman" w:eastAsia="仿宋_GB2312" w:hAnsi="仿宋_GB2312" w:cs="Times New Roman"/>
          <w:sz w:val="32"/>
          <w:szCs w:val="32"/>
        </w:rPr>
        <w:t>事前评估的主要依据</w:t>
      </w:r>
      <w:r w:rsidRPr="00512F20"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12F20">
        <w:rPr>
          <w:rFonts w:ascii="Times New Roman" w:eastAsia="仿宋_GB2312" w:hAnsi="仿宋_GB2312" w:cs="Times New Roman"/>
          <w:sz w:val="32"/>
          <w:szCs w:val="32"/>
        </w:rPr>
        <w:lastRenderedPageBreak/>
        <w:t>（一）国家相关法律、法规和规章制度。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12F20">
        <w:rPr>
          <w:rFonts w:ascii="Times New Roman" w:eastAsia="仿宋_GB2312" w:hAnsi="仿宋_GB2312" w:cs="Times New Roman"/>
          <w:sz w:val="32"/>
          <w:szCs w:val="32"/>
        </w:rPr>
        <w:t>（二）中央、省和市确定的重大战略决策部署、国民经济与社会发展规划和方针政策等。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12F20">
        <w:rPr>
          <w:rFonts w:ascii="Times New Roman" w:eastAsia="仿宋_GB2312" w:hAnsi="仿宋_GB2312" w:cs="Times New Roman"/>
          <w:sz w:val="32"/>
          <w:szCs w:val="32"/>
        </w:rPr>
        <w:t>（三）市级以上财政部门制定的预算管理制度、资金及财务管理办法等。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12F20">
        <w:rPr>
          <w:rFonts w:ascii="Times New Roman" w:eastAsia="仿宋_GB2312" w:hAnsi="仿宋_GB2312" w:cs="Times New Roman"/>
          <w:sz w:val="32"/>
          <w:szCs w:val="32"/>
        </w:rPr>
        <w:t>（四）市级预算部门的职责、中长期发展规划和年度工作计划等。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12F20">
        <w:rPr>
          <w:rFonts w:ascii="Times New Roman" w:eastAsia="仿宋_GB2312" w:hAnsi="仿宋_GB2312" w:cs="Times New Roman"/>
          <w:sz w:val="32"/>
          <w:szCs w:val="32"/>
        </w:rPr>
        <w:t>（五）相关行业政策、行业标准及专业技术规范等。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512F20">
        <w:rPr>
          <w:rFonts w:ascii="Times New Roman" w:eastAsia="仿宋_GB2312" w:hAnsi="仿宋_GB2312" w:cs="Times New Roman"/>
          <w:sz w:val="32"/>
          <w:szCs w:val="32"/>
        </w:rPr>
        <w:t>（六）其他相关依据。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center"/>
        <w:rPr>
          <w:rFonts w:ascii="Times New Roman" w:eastAsia="楷体" w:hAnsi="Times New Roman" w:cs="Times New Roman"/>
          <w:sz w:val="32"/>
          <w:szCs w:val="32"/>
        </w:rPr>
      </w:pP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512F20">
        <w:rPr>
          <w:rFonts w:ascii="Times New Roman" w:eastAsia="黑体" w:hAnsi="黑体" w:cs="Times New Roman"/>
          <w:bCs/>
          <w:sz w:val="32"/>
          <w:szCs w:val="32"/>
        </w:rPr>
        <w:t>第二章</w:t>
      </w:r>
      <w:r w:rsidRPr="00512F20">
        <w:rPr>
          <w:rFonts w:ascii="Times New Roman" w:eastAsia="黑体" w:hAnsi="Times New Roman" w:cs="Times New Roman"/>
          <w:bCs/>
          <w:sz w:val="32"/>
          <w:szCs w:val="32"/>
        </w:rPr>
        <w:t xml:space="preserve">  </w:t>
      </w:r>
      <w:r w:rsidRPr="00512F20">
        <w:rPr>
          <w:rFonts w:ascii="Times New Roman" w:eastAsia="黑体" w:hAnsi="黑体" w:cs="Times New Roman"/>
          <w:bCs/>
          <w:sz w:val="32"/>
          <w:szCs w:val="32"/>
        </w:rPr>
        <w:t>事前评估组织管理和流程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512F20">
        <w:rPr>
          <w:rFonts w:ascii="Times New Roman" w:eastAsia="仿宋_GB2312" w:hAnsi="仿宋_GB2312" w:cs="Times New Roman"/>
          <w:b/>
          <w:bCs/>
          <w:sz w:val="32"/>
          <w:szCs w:val="32"/>
        </w:rPr>
        <w:t>第六条</w:t>
      </w:r>
      <w:r w:rsidRPr="00512F20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Pr="00512F20">
        <w:rPr>
          <w:rFonts w:ascii="Times New Roman" w:eastAsia="仿宋_GB2312" w:hAnsi="仿宋_GB2312" w:cs="Times New Roman"/>
          <w:sz w:val="32"/>
          <w:szCs w:val="32"/>
        </w:rPr>
        <w:t>市级财政部门负责制定事前评估制度；对市级预算单位申请预算的事前评估结果进行审核；对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重点项目开展</w:t>
      </w:r>
      <w:r w:rsidRPr="00512F20">
        <w:rPr>
          <w:rFonts w:ascii="Times New Roman" w:eastAsia="仿宋_GB2312" w:hAnsi="仿宋_GB2312" w:cs="Times New Roman"/>
          <w:sz w:val="32"/>
          <w:szCs w:val="32"/>
        </w:rPr>
        <w:t>财政事前评估；加强评估结果与预算安排的结合运用。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512F20">
        <w:rPr>
          <w:rFonts w:eastAsia="仿宋_GB2312" w:hAnsi="仿宋_GB2312"/>
          <w:b/>
          <w:bCs/>
          <w:sz w:val="32"/>
          <w:szCs w:val="32"/>
        </w:rPr>
        <w:t>第七条</w:t>
      </w:r>
      <w:r w:rsidRPr="00512F20">
        <w:rPr>
          <w:rFonts w:eastAsia="仿宋_GB2312"/>
          <w:sz w:val="32"/>
          <w:szCs w:val="32"/>
        </w:rPr>
        <w:t xml:space="preserve"> </w:t>
      </w:r>
      <w:r w:rsidRPr="00512F20">
        <w:rPr>
          <w:rFonts w:eastAsia="仿宋_GB2312" w:hAnsi="仿宋_GB2312"/>
          <w:sz w:val="32"/>
          <w:szCs w:val="32"/>
        </w:rPr>
        <w:t>主管部门负责指导督促所属预算单位开展事前评估工作；建立内部工作协调机制；做好评估结果审核和应用；配合财政部门开展事前评估工作。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/>
        </w:rPr>
      </w:pPr>
      <w:r w:rsidRPr="00512F20">
        <w:rPr>
          <w:rFonts w:ascii="Times New Roman" w:eastAsia="仿宋_GB2312" w:hAnsi="仿宋_GB2312" w:cs="Times New Roman"/>
          <w:b/>
          <w:bCs/>
          <w:sz w:val="32"/>
          <w:szCs w:val="32"/>
        </w:rPr>
        <w:t>第八条</w:t>
      </w:r>
      <w:r w:rsidRPr="00512F2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12F20">
        <w:rPr>
          <w:rFonts w:ascii="Times New Roman" w:eastAsia="仿宋_GB2312" w:hAnsi="仿宋_GB2312" w:cs="Times New Roman"/>
          <w:sz w:val="32"/>
          <w:szCs w:val="32"/>
        </w:rPr>
        <w:t>市级</w:t>
      </w:r>
      <w:r w:rsidRPr="00512F20">
        <w:rPr>
          <w:rFonts w:ascii="Times New Roman" w:eastAsia="仿宋_GB2312" w:hAnsi="Times New Roman" w:cs="Times New Roman"/>
          <w:sz w:val="32"/>
          <w:szCs w:val="32"/>
          <w:lang/>
        </w:rPr>
        <w:t>预算单位</w:t>
      </w:r>
      <w:r w:rsidRPr="00512F20">
        <w:rPr>
          <w:rFonts w:ascii="Times New Roman" w:eastAsia="仿宋_GB2312" w:hAnsi="仿宋_GB2312" w:cs="Times New Roman"/>
          <w:sz w:val="32"/>
          <w:szCs w:val="32"/>
        </w:rPr>
        <w:t>按照事前评估范围要求开展自评估；依据事前评估结果编制预算、申报预算时提供事前评估报告和佐证材料；配合财政部门做好事前评估工作。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3"/>
      </w:pPr>
      <w:r w:rsidRPr="00512F20">
        <w:rPr>
          <w:rFonts w:eastAsia="仿宋_GB2312" w:hAnsi="仿宋_GB2312"/>
          <w:b/>
          <w:bCs/>
          <w:sz w:val="32"/>
          <w:szCs w:val="32"/>
        </w:rPr>
        <w:t>第九条</w:t>
      </w:r>
      <w:r w:rsidRPr="00512F20">
        <w:rPr>
          <w:rFonts w:eastAsia="仿宋_GB2312"/>
          <w:b/>
          <w:bCs/>
          <w:sz w:val="32"/>
          <w:szCs w:val="32"/>
        </w:rPr>
        <w:t xml:space="preserve"> </w:t>
      </w:r>
      <w:r w:rsidRPr="00512F20">
        <w:rPr>
          <w:rFonts w:eastAsia="仿宋_GB2312" w:hAnsi="仿宋_GB2312"/>
          <w:sz w:val="32"/>
          <w:szCs w:val="32"/>
        </w:rPr>
        <w:t>事前评估工作流程主要包括准备、实施、总结、应用四个阶段。</w:t>
      </w:r>
      <w:r w:rsidRPr="00512F20">
        <w:rPr>
          <w:rFonts w:eastAsia="仿宋_GB2312"/>
          <w:kern w:val="0"/>
          <w:sz w:val="32"/>
          <w:szCs w:val="32"/>
          <w:lang/>
        </w:rPr>
        <w:t>预算单位自评估需完成前两阶段，财政重点评</w:t>
      </w:r>
      <w:r w:rsidRPr="00512F20">
        <w:rPr>
          <w:rFonts w:eastAsia="仿宋_GB2312"/>
          <w:kern w:val="0"/>
          <w:sz w:val="32"/>
          <w:szCs w:val="32"/>
          <w:lang/>
        </w:rPr>
        <w:lastRenderedPageBreak/>
        <w:t>估需完成四个阶段。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（一）准备阶段的主要工作内容是：成立评估组</w:t>
      </w:r>
      <w:r w:rsidRPr="00512F20">
        <w:rPr>
          <w:rFonts w:ascii="Times New Roman" w:eastAsia="仿宋_GB2312" w:hAnsi="仿宋_GB2312" w:cs="Times New Roman"/>
          <w:sz w:val="32"/>
          <w:szCs w:val="32"/>
        </w:rPr>
        <w:t>，前期调研、收集资料；拟定评估重点内容，细化评估指标、评估标准、指标权重。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F20">
        <w:rPr>
          <w:rFonts w:eastAsia="仿宋_GB2312" w:hAnsi="仿宋_GB2312"/>
          <w:sz w:val="32"/>
          <w:szCs w:val="32"/>
        </w:rPr>
        <w:t>（二）实施阶段的主要工作内容是：对相关资料进行审核、汇总，分析</w:t>
      </w:r>
      <w:proofErr w:type="gramStart"/>
      <w:r w:rsidRPr="00512F20">
        <w:rPr>
          <w:rFonts w:eastAsia="仿宋_GB2312" w:hAnsi="仿宋_GB2312"/>
          <w:sz w:val="32"/>
          <w:szCs w:val="32"/>
        </w:rPr>
        <w:t>研</w:t>
      </w:r>
      <w:proofErr w:type="gramEnd"/>
      <w:r w:rsidRPr="00512F20">
        <w:rPr>
          <w:rFonts w:eastAsia="仿宋_GB2312" w:hAnsi="仿宋_GB2312"/>
          <w:sz w:val="32"/>
          <w:szCs w:val="32"/>
        </w:rPr>
        <w:t>判；对项目评估要素打分，填写《</w:t>
      </w:r>
      <w:r w:rsidRPr="00512F20">
        <w:rPr>
          <w:rFonts w:eastAsia="仿宋_GB2312" w:hAnsi="仿宋_GB2312"/>
          <w:sz w:val="30"/>
          <w:szCs w:val="30"/>
          <w:lang/>
        </w:rPr>
        <w:t>淮安市市级预算绩效事前评估表</w:t>
      </w:r>
      <w:r w:rsidRPr="00512F20">
        <w:rPr>
          <w:rFonts w:eastAsia="仿宋_GB2312" w:hAnsi="仿宋_GB2312"/>
          <w:sz w:val="32"/>
          <w:szCs w:val="32"/>
        </w:rPr>
        <w:t>》（附件</w:t>
      </w:r>
      <w:r w:rsidRPr="00512F20">
        <w:rPr>
          <w:rFonts w:eastAsia="仿宋_GB2312"/>
          <w:sz w:val="32"/>
          <w:szCs w:val="32"/>
        </w:rPr>
        <w:t>1</w:t>
      </w:r>
      <w:r w:rsidRPr="00512F20">
        <w:rPr>
          <w:rFonts w:eastAsia="仿宋_GB2312" w:hAnsi="仿宋_GB2312"/>
          <w:sz w:val="32"/>
          <w:szCs w:val="32"/>
        </w:rPr>
        <w:t>）。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12F20">
        <w:rPr>
          <w:rFonts w:ascii="Times New Roman" w:eastAsia="仿宋_GB2312" w:hAnsi="仿宋_GB2312" w:cs="Times New Roman"/>
          <w:sz w:val="32"/>
          <w:szCs w:val="32"/>
        </w:rPr>
        <w:t>（三）总结阶段的主要工作内容是：根据前期工作需要，组织咨询论证；按照规定的文本格式和要求，撰写《淮安市市级预算绩效事前评估报告》（附件</w:t>
      </w:r>
      <w:r w:rsidRPr="00512F20">
        <w:rPr>
          <w:rFonts w:ascii="Times New Roman" w:eastAsia="仿宋_GB2312" w:hAnsi="Times New Roman" w:cs="Times New Roman"/>
          <w:sz w:val="32"/>
          <w:szCs w:val="32"/>
        </w:rPr>
        <w:t>2</w:t>
      </w:r>
      <w:r w:rsidRPr="00512F20">
        <w:rPr>
          <w:rFonts w:ascii="Times New Roman" w:eastAsia="仿宋_GB2312" w:hAnsi="仿宋_GB2312" w:cs="Times New Roman"/>
          <w:sz w:val="32"/>
          <w:szCs w:val="32"/>
        </w:rPr>
        <w:t>）。</w:t>
      </w:r>
    </w:p>
    <w:p w:rsidR="00512F20" w:rsidRDefault="00512F20" w:rsidP="00512F20">
      <w:pPr>
        <w:overflowPunct w:val="0"/>
        <w:spacing w:line="560" w:lineRule="exact"/>
        <w:ind w:firstLineChars="200" w:firstLine="640"/>
        <w:rPr>
          <w:rFonts w:eastAsia="仿宋_GB2312" w:hint="eastAsia"/>
          <w:kern w:val="0"/>
          <w:sz w:val="32"/>
          <w:szCs w:val="32"/>
          <w:lang/>
        </w:rPr>
      </w:pPr>
      <w:r w:rsidRPr="00512F20">
        <w:rPr>
          <w:rFonts w:eastAsia="仿宋_GB2312" w:hAnsi="仿宋_GB2312"/>
          <w:sz w:val="32"/>
          <w:szCs w:val="32"/>
        </w:rPr>
        <w:t>（四）应用阶段的主要工作内容是：市</w:t>
      </w:r>
      <w:r w:rsidRPr="00512F20">
        <w:rPr>
          <w:rFonts w:eastAsia="仿宋_GB2312"/>
          <w:kern w:val="0"/>
          <w:sz w:val="32"/>
          <w:szCs w:val="32"/>
          <w:lang/>
        </w:rPr>
        <w:t>财政局审核事前评估报告，提出预算安排初步意见；将事前评估整体情况及重点项目的评估情况向市政府汇报。</w:t>
      </w:r>
    </w:p>
    <w:p w:rsidR="004435EF" w:rsidRPr="00512F20" w:rsidRDefault="004435EF" w:rsidP="00512F20">
      <w:pPr>
        <w:overflowPunct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lang/>
        </w:rPr>
      </w:pP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512F20">
        <w:rPr>
          <w:rFonts w:ascii="Times New Roman" w:eastAsia="黑体" w:hAnsi="黑体" w:cs="Times New Roman"/>
          <w:bCs/>
          <w:sz w:val="32"/>
          <w:szCs w:val="32"/>
        </w:rPr>
        <w:t>第三章</w:t>
      </w:r>
      <w:r w:rsidRPr="00512F20">
        <w:rPr>
          <w:rFonts w:ascii="Times New Roman" w:eastAsia="黑体" w:hAnsi="Times New Roman" w:cs="Times New Roman"/>
          <w:bCs/>
          <w:sz w:val="32"/>
          <w:szCs w:val="32"/>
        </w:rPr>
        <w:t xml:space="preserve">  </w:t>
      </w:r>
      <w:r w:rsidRPr="00512F20">
        <w:rPr>
          <w:rFonts w:ascii="Times New Roman" w:eastAsia="黑体" w:hAnsi="黑体" w:cs="Times New Roman"/>
          <w:bCs/>
          <w:sz w:val="32"/>
          <w:szCs w:val="32"/>
        </w:rPr>
        <w:t>事前评估范围和内容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leftChars="152" w:left="319" w:firstLineChars="200" w:firstLine="643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196" w:firstLine="63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/>
        </w:rPr>
      </w:pPr>
      <w:r w:rsidRPr="00512F20">
        <w:rPr>
          <w:rFonts w:ascii="Times New Roman" w:eastAsia="仿宋_GB2312" w:hAnsi="仿宋_GB2312" w:cs="Times New Roman"/>
          <w:b/>
          <w:bCs/>
          <w:sz w:val="32"/>
          <w:szCs w:val="32"/>
        </w:rPr>
        <w:t>第十条</w:t>
      </w: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 xml:space="preserve"> 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事前评估范围：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F20">
        <w:rPr>
          <w:rFonts w:eastAsia="仿宋_GB2312" w:hAnsi="仿宋_GB2312"/>
          <w:sz w:val="32"/>
          <w:szCs w:val="32"/>
        </w:rPr>
        <w:t>（一）市级预算单位事前自评估的范围：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512F20">
        <w:rPr>
          <w:rFonts w:eastAsia="仿宋_GB2312"/>
          <w:sz w:val="32"/>
          <w:szCs w:val="32"/>
          <w:lang/>
        </w:rPr>
        <w:t>1.</w:t>
      </w:r>
      <w:r w:rsidRPr="00512F20">
        <w:rPr>
          <w:rFonts w:eastAsia="仿宋_GB2312" w:hAnsi="仿宋_GB2312"/>
          <w:sz w:val="32"/>
          <w:szCs w:val="32"/>
          <w:lang/>
        </w:rPr>
        <w:t>新设立的市级专项资金项目和单位业务类项目（不含政府投资类项目）。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/>
        </w:rPr>
      </w:pP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2.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因实施内容、标准等发生重大调整，拟增加资金的既有支出项目（不包括中央、省统一部署调整的政策）。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/>
        </w:rPr>
      </w:pP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3.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在</w:t>
      </w:r>
      <w:proofErr w:type="gramStart"/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既有专项</w:t>
      </w:r>
      <w:proofErr w:type="gramEnd"/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资金规模内新增政策任务的项目。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/>
        </w:rPr>
      </w:pP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lastRenderedPageBreak/>
        <w:t>4.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多个项目整合新设立的项目。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/>
        </w:rPr>
      </w:pP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5.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有执行期限，到期申请延续执行的项目；无执行期限，连续执行</w:t>
      </w: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5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年，第</w:t>
      </w: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6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年仍需预算安排资金的项目。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/>
        </w:rPr>
      </w:pP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（二）财政</w:t>
      </w:r>
      <w:r w:rsidR="00576D2A">
        <w:rPr>
          <w:rFonts w:ascii="Times New Roman" w:eastAsia="仿宋_GB2312" w:hAnsi="仿宋_GB2312" w:cs="Times New Roman" w:hint="eastAsia"/>
          <w:kern w:val="2"/>
          <w:sz w:val="32"/>
          <w:szCs w:val="32"/>
          <w:lang/>
        </w:rPr>
        <w:t>重点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评估的范围：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/>
        </w:rPr>
      </w:pP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1.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市委、市政府确定的重大政策和项目。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/>
        </w:rPr>
      </w:pP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2.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对经济、社会和环境影响较大，社会公众普遍关注、影响面广的重大政策和项目。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/>
        </w:rPr>
      </w:pP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3.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资金数额较大的项目。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/>
        </w:rPr>
      </w:pP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4.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单位事前评估报告存在明显问题的项目。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/>
        </w:rPr>
      </w:pP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5.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其他需要财政部门开展事前评估的项目。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/>
        </w:rPr>
      </w:pPr>
      <w:r w:rsidRPr="00512F20">
        <w:rPr>
          <w:rFonts w:ascii="Times New Roman" w:eastAsia="仿宋_GB2312" w:hAnsi="仿宋_GB2312" w:cs="Times New Roman"/>
          <w:b/>
          <w:bCs/>
          <w:kern w:val="2"/>
          <w:sz w:val="32"/>
          <w:szCs w:val="32"/>
          <w:lang/>
        </w:rPr>
        <w:t>第十一条</w:t>
      </w:r>
      <w:r w:rsidRPr="00512F20">
        <w:rPr>
          <w:rFonts w:ascii="Times New Roman" w:eastAsia="仿宋_GB2312" w:hAnsi="Times New Roman" w:cs="Times New Roman"/>
          <w:b/>
          <w:bCs/>
          <w:kern w:val="2"/>
          <w:sz w:val="32"/>
          <w:szCs w:val="32"/>
          <w:lang/>
        </w:rPr>
        <w:t xml:space="preserve"> 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应急、抢险、救灾、救助等急需项目可不进行事前评估。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512F20">
        <w:rPr>
          <w:rFonts w:eastAsia="仿宋_GB2312" w:hAnsi="仿宋_GB2312"/>
          <w:b/>
          <w:bCs/>
          <w:sz w:val="32"/>
          <w:szCs w:val="32"/>
          <w:lang/>
        </w:rPr>
        <w:t>第十二条</w:t>
      </w:r>
      <w:r w:rsidRPr="00512F20">
        <w:rPr>
          <w:rFonts w:eastAsia="仿宋_GB2312"/>
          <w:b/>
          <w:bCs/>
          <w:sz w:val="32"/>
          <w:szCs w:val="32"/>
          <w:lang/>
        </w:rPr>
        <w:t xml:space="preserve"> </w:t>
      </w:r>
      <w:r w:rsidRPr="00512F20">
        <w:rPr>
          <w:rFonts w:eastAsia="仿宋_GB2312" w:hAnsi="仿宋_GB2312"/>
          <w:sz w:val="32"/>
          <w:szCs w:val="32"/>
          <w:lang/>
        </w:rPr>
        <w:t>事前评估主要内容：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512F20">
        <w:rPr>
          <w:rFonts w:eastAsia="仿宋_GB2312" w:hAnsi="仿宋_GB2312"/>
          <w:sz w:val="32"/>
          <w:szCs w:val="32"/>
          <w:lang/>
        </w:rPr>
        <w:t>（一）立项必要性。项目设立符合法律法规、国民经济和社会发展总体规划；符合国家、省、市相关行业宏观政策；与主管部门职能、规划及重点工作一致；具有客观现实需求，具有不可替代性；有明显的经济、社会、生态效益。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512F20">
        <w:rPr>
          <w:rFonts w:eastAsia="仿宋_GB2312" w:hAnsi="仿宋_GB2312"/>
          <w:sz w:val="32"/>
          <w:szCs w:val="32"/>
          <w:lang/>
        </w:rPr>
        <w:t>（二）绩效目标合理性。绩效目标明确，与项目内容相关，经过调研和论证；指标设置细化、量化，数据获取方便；指标</w:t>
      </w:r>
      <w:proofErr w:type="gramStart"/>
      <w:r w:rsidRPr="00512F20">
        <w:rPr>
          <w:rFonts w:eastAsia="仿宋_GB2312" w:hAnsi="仿宋_GB2312"/>
          <w:sz w:val="32"/>
          <w:szCs w:val="32"/>
          <w:lang/>
        </w:rPr>
        <w:t>值符合</w:t>
      </w:r>
      <w:proofErr w:type="gramEnd"/>
      <w:r w:rsidRPr="00512F20">
        <w:rPr>
          <w:rFonts w:eastAsia="仿宋_GB2312" w:hAnsi="仿宋_GB2312"/>
          <w:sz w:val="32"/>
          <w:szCs w:val="32"/>
          <w:lang/>
        </w:rPr>
        <w:t>行业或者周边地区正常水平，与预算投资额或资金量匹配。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  <w:r w:rsidRPr="00512F20">
        <w:rPr>
          <w:rFonts w:eastAsia="仿宋_GB2312" w:hAnsi="仿宋_GB2312"/>
          <w:sz w:val="32"/>
          <w:szCs w:val="32"/>
          <w:lang/>
        </w:rPr>
        <w:t>（三）投入经济性。项目投入产出合理，成本测算充分，有相关成本控制措施。纯公益类项目的保障范围、标准与经济</w:t>
      </w:r>
      <w:r w:rsidRPr="00512F20">
        <w:rPr>
          <w:rFonts w:eastAsia="仿宋_GB2312" w:hAnsi="仿宋_GB2312"/>
          <w:sz w:val="32"/>
          <w:szCs w:val="32"/>
          <w:lang/>
        </w:rPr>
        <w:lastRenderedPageBreak/>
        <w:t>发展水平适应；准公益类项目各方出资比例、方式和标准合理。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512F20">
        <w:rPr>
          <w:rFonts w:eastAsia="仿宋_GB2312" w:hAnsi="仿宋_GB2312"/>
          <w:sz w:val="32"/>
          <w:szCs w:val="32"/>
          <w:lang/>
        </w:rPr>
        <w:t>（四）实施方案可行性。实施方案内容与绩效目标匹配；方案或技术路线完整、可行、合理，经过可行性论证；配套条件具备。申报审批程序已履行；实施进度安排合理；对预期风险设定可行有效的应对措施。新增项目借鉴的经验；延续项目存在问题的解决措施。实施期限和退出调整制度明确。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512F20">
        <w:rPr>
          <w:rFonts w:eastAsia="仿宋_GB2312" w:hAnsi="仿宋_GB2312"/>
          <w:sz w:val="32"/>
          <w:szCs w:val="32"/>
          <w:lang/>
        </w:rPr>
        <w:t>（五）资金合</w:t>
      </w:r>
      <w:proofErr w:type="gramStart"/>
      <w:r w:rsidRPr="00512F20">
        <w:rPr>
          <w:rFonts w:eastAsia="仿宋_GB2312" w:hAnsi="仿宋_GB2312"/>
          <w:sz w:val="32"/>
          <w:szCs w:val="32"/>
          <w:lang/>
        </w:rPr>
        <w:t>规</w:t>
      </w:r>
      <w:proofErr w:type="gramEnd"/>
      <w:r w:rsidRPr="00512F20">
        <w:rPr>
          <w:rFonts w:eastAsia="仿宋_GB2312" w:hAnsi="仿宋_GB2312"/>
          <w:sz w:val="32"/>
          <w:szCs w:val="32"/>
          <w:lang/>
        </w:rPr>
        <w:t>性。项目属于公共财政支持范围，属于市级财政事权，符合事权与支出责任相适应原则；与其它财政支出不存在交叉重复；资金来源渠道、筹措程序符合相关规定；财政资金支持方式，分配依据科学合理；市县（区）财政资金配套方式和承受能力科学合理；资金规模恰当，按要求开展财政可承受能力评估和债务风险评估。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512F20">
        <w:rPr>
          <w:rFonts w:eastAsia="仿宋_GB2312" w:hAnsi="仿宋_GB2312"/>
          <w:sz w:val="32"/>
          <w:szCs w:val="32"/>
          <w:lang/>
        </w:rPr>
        <w:t>（六）其它需要评估的内容。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  <w:lang/>
        </w:rPr>
      </w:pP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60" w:lineRule="exact"/>
        <w:ind w:firstLineChars="200" w:firstLine="640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512F20">
        <w:rPr>
          <w:rFonts w:ascii="Times New Roman" w:eastAsia="黑体" w:hAnsi="黑体" w:cs="Times New Roman"/>
          <w:bCs/>
          <w:sz w:val="32"/>
          <w:szCs w:val="32"/>
        </w:rPr>
        <w:t>第四章</w:t>
      </w:r>
      <w:r w:rsidRPr="00512F20">
        <w:rPr>
          <w:rFonts w:ascii="Times New Roman" w:eastAsia="黑体" w:hAnsi="Times New Roman" w:cs="Times New Roman"/>
          <w:bCs/>
          <w:sz w:val="32"/>
          <w:szCs w:val="32"/>
        </w:rPr>
        <w:t xml:space="preserve">  </w:t>
      </w:r>
      <w:r w:rsidRPr="00512F20">
        <w:rPr>
          <w:rFonts w:ascii="Times New Roman" w:eastAsia="黑体" w:hAnsi="黑体" w:cs="Times New Roman"/>
          <w:bCs/>
          <w:sz w:val="32"/>
          <w:szCs w:val="32"/>
        </w:rPr>
        <w:t>事前评估指标和方式方法</w:t>
      </w:r>
    </w:p>
    <w:p w:rsidR="00512F20" w:rsidRPr="00512F20" w:rsidRDefault="00512F20" w:rsidP="00512F20">
      <w:pPr>
        <w:overflowPunct w:val="0"/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  <w:lang/>
        </w:rPr>
      </w:pPr>
    </w:p>
    <w:p w:rsidR="00512F20" w:rsidRPr="00512F20" w:rsidRDefault="00512F20" w:rsidP="00512F20">
      <w:pPr>
        <w:overflowPunct w:val="0"/>
        <w:spacing w:line="560" w:lineRule="exact"/>
        <w:ind w:firstLineChars="200" w:firstLine="643"/>
        <w:rPr>
          <w:rFonts w:eastAsia="仿宋_GB2312"/>
          <w:sz w:val="32"/>
          <w:szCs w:val="32"/>
          <w:lang/>
        </w:rPr>
      </w:pPr>
      <w:r w:rsidRPr="00512F20">
        <w:rPr>
          <w:rFonts w:eastAsia="仿宋_GB2312" w:hAnsi="仿宋_GB2312"/>
          <w:b/>
          <w:bCs/>
          <w:sz w:val="32"/>
          <w:szCs w:val="32"/>
          <w:lang/>
        </w:rPr>
        <w:t>第十三条</w:t>
      </w:r>
      <w:r w:rsidRPr="00512F20">
        <w:rPr>
          <w:rFonts w:eastAsia="仿宋_GB2312"/>
          <w:b/>
          <w:bCs/>
          <w:sz w:val="32"/>
          <w:szCs w:val="32"/>
          <w:lang/>
        </w:rPr>
        <w:t xml:space="preserve"> </w:t>
      </w:r>
      <w:r w:rsidRPr="00512F20">
        <w:rPr>
          <w:rFonts w:eastAsia="仿宋_GB2312" w:hAnsi="仿宋_GB2312"/>
          <w:sz w:val="32"/>
          <w:szCs w:val="32"/>
          <w:lang/>
        </w:rPr>
        <w:t>开展事前评估时，根据政策和项目的性质，结合实际情况，评估重点内容应有所侧重。</w:t>
      </w:r>
    </w:p>
    <w:p w:rsidR="00512F20" w:rsidRPr="00512F20" w:rsidRDefault="00512F20" w:rsidP="00512F20">
      <w:pPr>
        <w:overflowPunct w:val="0"/>
        <w:spacing w:line="54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512F20">
        <w:rPr>
          <w:rFonts w:eastAsia="仿宋_GB2312" w:hAnsi="仿宋_GB2312"/>
          <w:b/>
          <w:bCs/>
          <w:kern w:val="0"/>
          <w:sz w:val="32"/>
          <w:szCs w:val="32"/>
        </w:rPr>
        <w:t>第十四条</w:t>
      </w:r>
      <w:r w:rsidRPr="00512F20">
        <w:rPr>
          <w:rFonts w:eastAsia="仿宋_GB2312"/>
          <w:kern w:val="0"/>
          <w:sz w:val="32"/>
          <w:szCs w:val="32"/>
        </w:rPr>
        <w:t xml:space="preserve"> </w:t>
      </w:r>
      <w:r w:rsidRPr="00512F20">
        <w:rPr>
          <w:rFonts w:eastAsia="仿宋_GB2312" w:hAnsi="仿宋_GB2312"/>
          <w:kern w:val="0"/>
          <w:sz w:val="32"/>
          <w:szCs w:val="32"/>
        </w:rPr>
        <w:t>评估内容一级</w:t>
      </w:r>
      <w:r w:rsidRPr="00512F20">
        <w:rPr>
          <w:rFonts w:eastAsia="仿宋_GB2312" w:hAnsi="仿宋_GB2312"/>
          <w:sz w:val="32"/>
          <w:szCs w:val="32"/>
        </w:rPr>
        <w:t>指标权重不得调整，评估内容二级指标权重确需调整的，需提出充分理由。</w:t>
      </w:r>
      <w:r w:rsidRPr="00512F20">
        <w:rPr>
          <w:rFonts w:eastAsia="仿宋_GB2312"/>
          <w:kern w:val="0"/>
          <w:sz w:val="32"/>
          <w:szCs w:val="32"/>
        </w:rPr>
        <w:t>二级指标可以设立为否定性指标，即单个指标得分率</w:t>
      </w:r>
      <w:r w:rsidRPr="00512F20">
        <w:rPr>
          <w:rFonts w:eastAsia="仿宋_GB2312"/>
          <w:kern w:val="0"/>
          <w:sz w:val="32"/>
          <w:szCs w:val="32"/>
        </w:rPr>
        <w:t>80%</w:t>
      </w:r>
      <w:r w:rsidRPr="00512F20">
        <w:rPr>
          <w:rFonts w:eastAsia="仿宋_GB2312"/>
          <w:kern w:val="0"/>
          <w:sz w:val="32"/>
          <w:szCs w:val="32"/>
        </w:rPr>
        <w:t>（含）以下，则结论为不予支持。</w:t>
      </w:r>
    </w:p>
    <w:p w:rsidR="00512F20" w:rsidRPr="00512F20" w:rsidRDefault="00512F20" w:rsidP="00512F20">
      <w:pPr>
        <w:overflowPunct w:val="0"/>
        <w:spacing w:line="54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512F20">
        <w:rPr>
          <w:rFonts w:eastAsia="仿宋_GB2312"/>
          <w:b/>
          <w:bCs/>
          <w:kern w:val="0"/>
          <w:sz w:val="32"/>
          <w:szCs w:val="32"/>
        </w:rPr>
        <w:t>第十五条</w:t>
      </w:r>
      <w:r w:rsidRPr="00512F20">
        <w:rPr>
          <w:rFonts w:eastAsia="仿宋_GB2312"/>
          <w:kern w:val="0"/>
          <w:sz w:val="32"/>
          <w:szCs w:val="32"/>
        </w:rPr>
        <w:t xml:space="preserve"> </w:t>
      </w:r>
      <w:r w:rsidRPr="00512F20">
        <w:rPr>
          <w:rFonts w:eastAsia="仿宋_GB2312"/>
          <w:kern w:val="0"/>
          <w:sz w:val="32"/>
          <w:szCs w:val="32"/>
        </w:rPr>
        <w:t>事前评估的方式主要有第三方机构评估、专家论证、项目评审、调研分析、</w:t>
      </w:r>
      <w:r w:rsidRPr="00512F20">
        <w:rPr>
          <w:rFonts w:eastAsia="仿宋_GB2312" w:hAnsi="仿宋_GB2312"/>
          <w:kern w:val="0"/>
          <w:sz w:val="32"/>
          <w:szCs w:val="32"/>
        </w:rPr>
        <w:t>社会调查以及征询社会公众、人</w:t>
      </w:r>
      <w:r w:rsidRPr="00512F20">
        <w:rPr>
          <w:rFonts w:eastAsia="仿宋_GB2312" w:hAnsi="仿宋_GB2312"/>
          <w:kern w:val="0"/>
          <w:sz w:val="32"/>
          <w:szCs w:val="32"/>
        </w:rPr>
        <w:lastRenderedPageBreak/>
        <w:t>大代表、政协委员意见等。采用</w:t>
      </w:r>
      <w:r w:rsidRPr="00512F20">
        <w:rPr>
          <w:rFonts w:eastAsia="仿宋_GB2312"/>
          <w:kern w:val="0"/>
          <w:sz w:val="32"/>
          <w:szCs w:val="32"/>
        </w:rPr>
        <w:t>第三方机构评估、项目评审、调研分析、</w:t>
      </w:r>
      <w:r w:rsidRPr="00512F20">
        <w:rPr>
          <w:rFonts w:eastAsia="仿宋_GB2312" w:hAnsi="仿宋_GB2312"/>
          <w:kern w:val="0"/>
          <w:sz w:val="32"/>
          <w:szCs w:val="32"/>
        </w:rPr>
        <w:t>社会调查等方式要出具评估报告（附件</w:t>
      </w:r>
      <w:r w:rsidRPr="00512F20">
        <w:rPr>
          <w:rFonts w:eastAsia="仿宋_GB2312"/>
          <w:kern w:val="0"/>
          <w:sz w:val="32"/>
          <w:szCs w:val="32"/>
        </w:rPr>
        <w:t>2</w:t>
      </w:r>
      <w:r w:rsidRPr="00512F20">
        <w:rPr>
          <w:rFonts w:eastAsia="仿宋_GB2312" w:hAnsi="仿宋_GB2312"/>
          <w:kern w:val="0"/>
          <w:sz w:val="32"/>
          <w:szCs w:val="32"/>
        </w:rPr>
        <w:t>），采用</w:t>
      </w:r>
      <w:r w:rsidRPr="00512F20">
        <w:rPr>
          <w:rFonts w:eastAsia="仿宋_GB2312"/>
          <w:kern w:val="0"/>
          <w:sz w:val="32"/>
          <w:szCs w:val="32"/>
        </w:rPr>
        <w:t>专家论证、</w:t>
      </w:r>
      <w:r w:rsidRPr="00512F20">
        <w:rPr>
          <w:rFonts w:eastAsia="仿宋_GB2312" w:hAnsi="仿宋_GB2312"/>
          <w:kern w:val="0"/>
          <w:sz w:val="32"/>
          <w:szCs w:val="32"/>
        </w:rPr>
        <w:t>征询社会公众、人大代表、政协委员意见等方式要出具评估意见书（附件</w:t>
      </w:r>
      <w:r w:rsidRPr="00512F20">
        <w:rPr>
          <w:rFonts w:eastAsia="仿宋_GB2312"/>
          <w:kern w:val="0"/>
          <w:sz w:val="32"/>
          <w:szCs w:val="32"/>
        </w:rPr>
        <w:t>3</w:t>
      </w:r>
      <w:r w:rsidRPr="00512F20">
        <w:rPr>
          <w:rFonts w:eastAsia="仿宋_GB2312" w:hAnsi="仿宋_GB2312"/>
          <w:kern w:val="0"/>
          <w:sz w:val="32"/>
          <w:szCs w:val="32"/>
        </w:rPr>
        <w:t>）。</w:t>
      </w:r>
    </w:p>
    <w:p w:rsidR="00512F20" w:rsidRPr="00512F20" w:rsidRDefault="00512F20" w:rsidP="00512F20">
      <w:pPr>
        <w:overflowPunct w:val="0"/>
        <w:spacing w:line="54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512F20">
        <w:rPr>
          <w:rFonts w:eastAsia="仿宋_GB2312" w:hAnsi="仿宋_GB2312"/>
          <w:b/>
          <w:bCs/>
          <w:kern w:val="0"/>
          <w:sz w:val="32"/>
          <w:szCs w:val="32"/>
        </w:rPr>
        <w:t>第十六条</w:t>
      </w:r>
      <w:r w:rsidRPr="00512F20">
        <w:rPr>
          <w:rFonts w:eastAsia="仿宋_GB2312"/>
          <w:kern w:val="0"/>
          <w:sz w:val="32"/>
          <w:szCs w:val="32"/>
        </w:rPr>
        <w:t xml:space="preserve"> </w:t>
      </w:r>
      <w:r w:rsidRPr="00512F20">
        <w:rPr>
          <w:rFonts w:eastAsia="仿宋_GB2312" w:hAnsi="仿宋_GB2312"/>
          <w:kern w:val="0"/>
          <w:sz w:val="32"/>
          <w:szCs w:val="32"/>
        </w:rPr>
        <w:t>事前评估方法包括成本效益分析法、</w:t>
      </w:r>
      <w:r w:rsidRPr="00512F20">
        <w:rPr>
          <w:rFonts w:eastAsia="仿宋_GB2312"/>
          <w:kern w:val="0"/>
          <w:sz w:val="32"/>
          <w:szCs w:val="32"/>
        </w:rPr>
        <w:t>对比分析法</w:t>
      </w:r>
      <w:r w:rsidRPr="00512F20">
        <w:rPr>
          <w:rFonts w:eastAsia="仿宋_GB2312" w:hAnsi="仿宋_GB2312"/>
          <w:kern w:val="0"/>
          <w:sz w:val="32"/>
          <w:szCs w:val="32"/>
        </w:rPr>
        <w:t>、因素分析法、公众评判法等：</w:t>
      </w:r>
    </w:p>
    <w:p w:rsidR="00512F20" w:rsidRPr="00512F20" w:rsidRDefault="00512F20" w:rsidP="00512F20">
      <w:pPr>
        <w:overflowPunct w:val="0"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512F20">
        <w:rPr>
          <w:rFonts w:eastAsia="仿宋_GB2312"/>
          <w:kern w:val="0"/>
          <w:sz w:val="32"/>
          <w:szCs w:val="32"/>
        </w:rPr>
        <w:t>（一）成本效益分析法。是指通过开展成本核算，以最小成本获得最大收益为目标，将全部成本和预期效益对比分析，进行评估。</w:t>
      </w:r>
    </w:p>
    <w:p w:rsidR="00512F20" w:rsidRPr="00512F20" w:rsidRDefault="00512F20" w:rsidP="00512F20">
      <w:pPr>
        <w:overflowPunct w:val="0"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512F20">
        <w:rPr>
          <w:rFonts w:eastAsia="仿宋_GB2312"/>
          <w:kern w:val="0"/>
          <w:sz w:val="32"/>
          <w:szCs w:val="32"/>
        </w:rPr>
        <w:t>（二）对比分析法。是指通过对绩效目标与预期实施效果、历史情况、不同部门和地区同类预算支出安排的比较，进行评估。</w:t>
      </w:r>
    </w:p>
    <w:p w:rsidR="00512F20" w:rsidRPr="00512F20" w:rsidRDefault="00512F20" w:rsidP="00512F20">
      <w:pPr>
        <w:overflowPunct w:val="0"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512F20">
        <w:rPr>
          <w:rFonts w:eastAsia="仿宋_GB2312"/>
          <w:kern w:val="0"/>
          <w:sz w:val="32"/>
          <w:szCs w:val="32"/>
        </w:rPr>
        <w:t>（三）因素分析法。是指通过综合分析影响绩效目标实现、实施效果的内外因素，进行评估。</w:t>
      </w:r>
    </w:p>
    <w:p w:rsidR="00512F20" w:rsidRPr="00512F20" w:rsidRDefault="00512F20" w:rsidP="00512F20">
      <w:pPr>
        <w:overflowPunct w:val="0"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512F20">
        <w:rPr>
          <w:rFonts w:eastAsia="仿宋_GB2312"/>
          <w:kern w:val="0"/>
          <w:sz w:val="32"/>
          <w:szCs w:val="32"/>
        </w:rPr>
        <w:t>（四）公众评判法。是指通过专家评估、公众问卷及抽样调查等方式进行评估。</w:t>
      </w:r>
    </w:p>
    <w:p w:rsidR="00512F20" w:rsidRPr="00512F20" w:rsidRDefault="00512F20" w:rsidP="00512F20">
      <w:pPr>
        <w:overflowPunct w:val="0"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512F20">
        <w:rPr>
          <w:rFonts w:eastAsia="仿宋_GB2312"/>
          <w:kern w:val="0"/>
          <w:sz w:val="32"/>
          <w:szCs w:val="32"/>
        </w:rPr>
        <w:t>（五）其他评估方法。</w:t>
      </w:r>
    </w:p>
    <w:p w:rsidR="00512F20" w:rsidRPr="00512F20" w:rsidRDefault="00512F20" w:rsidP="00512F20">
      <w:pPr>
        <w:overflowPunct w:val="0"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40" w:lineRule="exact"/>
        <w:ind w:firstLineChars="200" w:firstLine="640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512F20">
        <w:rPr>
          <w:rFonts w:ascii="Times New Roman" w:eastAsia="黑体" w:hAnsi="黑体" w:cs="Times New Roman"/>
          <w:bCs/>
          <w:sz w:val="32"/>
          <w:szCs w:val="32"/>
        </w:rPr>
        <w:t>第五章</w:t>
      </w:r>
      <w:r w:rsidRPr="00512F20">
        <w:rPr>
          <w:rFonts w:ascii="Times New Roman" w:eastAsia="黑体" w:hAnsi="Times New Roman" w:cs="Times New Roman"/>
          <w:bCs/>
          <w:sz w:val="32"/>
          <w:szCs w:val="32"/>
        </w:rPr>
        <w:t xml:space="preserve">  </w:t>
      </w:r>
      <w:r w:rsidRPr="00512F20">
        <w:rPr>
          <w:rFonts w:ascii="Times New Roman" w:eastAsia="黑体" w:hAnsi="黑体" w:cs="Times New Roman"/>
          <w:bCs/>
          <w:sz w:val="32"/>
          <w:szCs w:val="32"/>
        </w:rPr>
        <w:t>事前评估结果及应用</w:t>
      </w: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4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512F20" w:rsidRPr="00512F20" w:rsidRDefault="00512F20" w:rsidP="00512F20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4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12F20">
        <w:rPr>
          <w:rFonts w:ascii="Times New Roman" w:eastAsia="仿宋_GB2312" w:hAnsi="仿宋_GB2312" w:cs="Times New Roman"/>
          <w:b/>
          <w:bCs/>
          <w:sz w:val="32"/>
          <w:szCs w:val="32"/>
        </w:rPr>
        <w:t>第十七条</w:t>
      </w:r>
      <w:r w:rsidRPr="00512F2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事前评估结果包括定性结论和定量结论两类。定性结论分为予以支持、部分支持和不予支持三种。定量结论实行百分制，划分为优、良、中、差四档，优为</w:t>
      </w: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90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分</w:t>
      </w: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—100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分、良为</w:t>
      </w: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80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分</w:t>
      </w: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—89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分、中为</w:t>
      </w: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60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分</w:t>
      </w: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—79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分、差为</w:t>
      </w:r>
      <w:r w:rsidRPr="00512F20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59</w:t>
      </w:r>
      <w:r w:rsidRPr="00512F20">
        <w:rPr>
          <w:rFonts w:ascii="Times New Roman" w:eastAsia="仿宋_GB2312" w:hAnsi="仿宋_GB2312" w:cs="Times New Roman"/>
          <w:kern w:val="2"/>
          <w:sz w:val="32"/>
          <w:szCs w:val="32"/>
          <w:lang/>
        </w:rPr>
        <w:t>分以下。</w:t>
      </w:r>
    </w:p>
    <w:p w:rsidR="00512F20" w:rsidRPr="00512F20" w:rsidRDefault="00512F20" w:rsidP="00576D2A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12F20">
        <w:rPr>
          <w:rFonts w:ascii="Times New Roman" w:eastAsia="仿宋_GB2312" w:hAnsi="仿宋_GB2312" w:cs="Times New Roman"/>
          <w:sz w:val="32"/>
          <w:szCs w:val="32"/>
        </w:rPr>
        <w:lastRenderedPageBreak/>
        <w:t>预算单位自评估结果只需定量结论，财政重点评估结果需要定性结论和定量结论。</w:t>
      </w:r>
    </w:p>
    <w:p w:rsidR="00512F20" w:rsidRPr="00512F20" w:rsidRDefault="00512F20" w:rsidP="00576D2A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4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12F20">
        <w:rPr>
          <w:rFonts w:ascii="Times New Roman" w:eastAsia="仿宋_GB2312" w:hAnsi="仿宋_GB2312" w:cs="Times New Roman"/>
          <w:b/>
          <w:bCs/>
          <w:sz w:val="32"/>
          <w:szCs w:val="32"/>
        </w:rPr>
        <w:t>第十八条</w:t>
      </w:r>
      <w:r w:rsidRPr="00512F2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12F20">
        <w:rPr>
          <w:rFonts w:ascii="Times New Roman" w:eastAsia="仿宋_GB2312" w:hAnsi="仿宋_GB2312" w:cs="Times New Roman"/>
          <w:sz w:val="32"/>
          <w:szCs w:val="32"/>
        </w:rPr>
        <w:t>预算单位编制年度预算时，凡属于事前评估范围内的项目，事前评估表是申请预算的必备要件。对未提供事前评估表的项目，不予审核预算；对论证不充分、无法有效支撑评估结论的项目不予审核通过。</w:t>
      </w:r>
    </w:p>
    <w:p w:rsidR="00512F20" w:rsidRPr="00512F20" w:rsidRDefault="00512F20" w:rsidP="00576D2A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4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12F20">
        <w:rPr>
          <w:rFonts w:ascii="Times New Roman" w:eastAsia="仿宋_GB2312" w:hAnsi="仿宋_GB2312" w:cs="Times New Roman"/>
          <w:b/>
          <w:bCs/>
          <w:sz w:val="32"/>
          <w:szCs w:val="32"/>
        </w:rPr>
        <w:t>第十九条</w:t>
      </w:r>
      <w:r w:rsidRPr="00512F2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12F20">
        <w:rPr>
          <w:rFonts w:ascii="Times New Roman" w:eastAsia="仿宋_GB2312" w:hAnsi="仿宋_GB2312" w:cs="Times New Roman"/>
          <w:sz w:val="32"/>
          <w:szCs w:val="32"/>
        </w:rPr>
        <w:t>市财政局将预算单位自评估</w:t>
      </w:r>
      <w:r w:rsidRPr="00512F20">
        <w:rPr>
          <w:rFonts w:ascii="Times New Roman" w:eastAsia="仿宋_GB2312" w:hAnsi="Times New Roman" w:cs="Times New Roman"/>
          <w:sz w:val="32"/>
          <w:szCs w:val="32"/>
        </w:rPr>
        <w:t>80</w:t>
      </w:r>
      <w:r w:rsidRPr="00512F20">
        <w:rPr>
          <w:rFonts w:ascii="Times New Roman" w:eastAsia="仿宋_GB2312" w:hAnsi="仿宋_GB2312" w:cs="Times New Roman"/>
          <w:sz w:val="32"/>
          <w:szCs w:val="32"/>
        </w:rPr>
        <w:t>分以上，财政重点评估</w:t>
      </w:r>
      <w:r w:rsidRPr="00512F20">
        <w:rPr>
          <w:rFonts w:ascii="Times New Roman" w:eastAsia="仿宋_GB2312" w:hAnsi="Times New Roman" w:cs="Times New Roman"/>
          <w:sz w:val="32"/>
          <w:szCs w:val="32"/>
        </w:rPr>
        <w:t>80</w:t>
      </w:r>
      <w:r w:rsidRPr="00512F20">
        <w:rPr>
          <w:rFonts w:ascii="Times New Roman" w:eastAsia="仿宋_GB2312" w:hAnsi="仿宋_GB2312" w:cs="Times New Roman"/>
          <w:sz w:val="32"/>
          <w:szCs w:val="32"/>
        </w:rPr>
        <w:t>分以上</w:t>
      </w:r>
      <w:proofErr w:type="gramStart"/>
      <w:r w:rsidRPr="00512F20">
        <w:rPr>
          <w:rFonts w:ascii="Times New Roman" w:eastAsia="仿宋_GB2312" w:hAnsi="仿宋_GB2312" w:cs="Times New Roman"/>
          <w:sz w:val="32"/>
          <w:szCs w:val="32"/>
        </w:rPr>
        <w:t>且予以</w:t>
      </w:r>
      <w:proofErr w:type="gramEnd"/>
      <w:r w:rsidRPr="00512F20">
        <w:rPr>
          <w:rFonts w:ascii="Times New Roman" w:eastAsia="仿宋_GB2312" w:hAnsi="仿宋_GB2312" w:cs="Times New Roman"/>
          <w:sz w:val="32"/>
          <w:szCs w:val="32"/>
        </w:rPr>
        <w:t>支持的项目，纳入项目库。</w:t>
      </w:r>
    </w:p>
    <w:p w:rsidR="00512F20" w:rsidRPr="00512F20" w:rsidRDefault="00512F20" w:rsidP="00576D2A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4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12F20">
        <w:rPr>
          <w:rFonts w:ascii="Times New Roman" w:eastAsia="仿宋_GB2312" w:hAnsi="仿宋_GB2312" w:cs="Times New Roman"/>
          <w:b/>
          <w:bCs/>
          <w:sz w:val="32"/>
          <w:szCs w:val="32"/>
        </w:rPr>
        <w:t>第二十条</w:t>
      </w:r>
      <w:r w:rsidRPr="00512F2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12F20">
        <w:rPr>
          <w:rFonts w:ascii="Times New Roman" w:eastAsia="仿宋_GB2312" w:hAnsi="仿宋_GB2312" w:cs="Times New Roman"/>
          <w:sz w:val="32"/>
          <w:szCs w:val="32"/>
        </w:rPr>
        <w:t>市财政局将财政重点评估结果作为预算安排依据。</w:t>
      </w:r>
    </w:p>
    <w:p w:rsidR="00512F20" w:rsidRPr="00512F20" w:rsidRDefault="00512F20" w:rsidP="00576D2A">
      <w:pPr>
        <w:overflowPunct w:val="0"/>
        <w:spacing w:line="540" w:lineRule="exact"/>
        <w:ind w:firstLineChars="200" w:firstLine="643"/>
        <w:rPr>
          <w:rFonts w:eastAsia="仿宋_GB2312"/>
          <w:sz w:val="32"/>
          <w:szCs w:val="32"/>
          <w:lang/>
        </w:rPr>
      </w:pPr>
      <w:r w:rsidRPr="00512F20">
        <w:rPr>
          <w:rFonts w:eastAsia="仿宋_GB2312" w:hAnsi="仿宋_GB2312"/>
          <w:b/>
          <w:bCs/>
          <w:sz w:val="32"/>
          <w:szCs w:val="32"/>
          <w:lang/>
        </w:rPr>
        <w:t>第二十一条</w:t>
      </w:r>
      <w:r w:rsidRPr="00512F20">
        <w:rPr>
          <w:rFonts w:eastAsia="仿宋_GB2312"/>
          <w:sz w:val="32"/>
          <w:szCs w:val="32"/>
          <w:lang/>
        </w:rPr>
        <w:t xml:space="preserve"> </w:t>
      </w:r>
      <w:r w:rsidRPr="00512F20">
        <w:rPr>
          <w:rFonts w:eastAsia="仿宋_GB2312" w:hAnsi="仿宋_GB2312"/>
          <w:sz w:val="32"/>
          <w:szCs w:val="32"/>
          <w:lang/>
        </w:rPr>
        <w:t>年度预算确定安排的项目，其事前评估结果和绩效目标一起纳入项目跟踪问效，建立动态评价调整机制，政策到期、绩效低下的政策和项目及时清理退出。</w:t>
      </w:r>
    </w:p>
    <w:p w:rsidR="00512F20" w:rsidRPr="00512F20" w:rsidRDefault="00512F20" w:rsidP="00576D2A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512F20" w:rsidRPr="00512F20" w:rsidRDefault="00512F20" w:rsidP="00576D2A">
      <w:pPr>
        <w:pStyle w:val="a4"/>
        <w:widowControl w:val="0"/>
        <w:shd w:val="clear" w:color="auto" w:fill="FFFFFF"/>
        <w:overflowPunct w:val="0"/>
        <w:spacing w:before="0" w:beforeAutospacing="0" w:after="0" w:afterAutospacing="0" w:line="540" w:lineRule="exact"/>
        <w:ind w:firstLineChars="200" w:firstLine="640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512F20">
        <w:rPr>
          <w:rFonts w:ascii="Times New Roman" w:eastAsia="黑体" w:hAnsi="黑体" w:cs="Times New Roman"/>
          <w:bCs/>
          <w:sz w:val="32"/>
          <w:szCs w:val="32"/>
        </w:rPr>
        <w:t>第六章</w:t>
      </w:r>
      <w:r w:rsidRPr="00512F20">
        <w:rPr>
          <w:rFonts w:ascii="Times New Roman" w:eastAsia="黑体" w:hAnsi="Times New Roman" w:cs="Times New Roman"/>
          <w:bCs/>
          <w:sz w:val="32"/>
          <w:szCs w:val="32"/>
        </w:rPr>
        <w:t xml:space="preserve">  </w:t>
      </w:r>
      <w:r w:rsidRPr="00512F20">
        <w:rPr>
          <w:rFonts w:ascii="Times New Roman" w:eastAsia="黑体" w:hAnsi="黑体" w:cs="Times New Roman"/>
          <w:bCs/>
          <w:sz w:val="32"/>
          <w:szCs w:val="32"/>
        </w:rPr>
        <w:t>附</w:t>
      </w:r>
      <w:r w:rsidRPr="00512F20">
        <w:rPr>
          <w:rFonts w:ascii="Times New Roman" w:eastAsia="黑体" w:hAnsi="Times New Roman" w:cs="Times New Roman"/>
          <w:bCs/>
          <w:sz w:val="32"/>
          <w:szCs w:val="32"/>
        </w:rPr>
        <w:t xml:space="preserve">  </w:t>
      </w:r>
      <w:r w:rsidRPr="00512F20">
        <w:rPr>
          <w:rFonts w:ascii="Times New Roman" w:eastAsia="黑体" w:hAnsi="黑体" w:cs="Times New Roman"/>
          <w:bCs/>
          <w:sz w:val="32"/>
          <w:szCs w:val="32"/>
        </w:rPr>
        <w:t>则</w:t>
      </w:r>
    </w:p>
    <w:p w:rsidR="00512F20" w:rsidRPr="00512F20" w:rsidRDefault="00512F20" w:rsidP="00576D2A">
      <w:pPr>
        <w:overflowPunct w:val="0"/>
        <w:spacing w:line="540" w:lineRule="exact"/>
        <w:ind w:firstLineChars="200" w:firstLine="643"/>
        <w:rPr>
          <w:rFonts w:eastAsia="仿宋_GB2312"/>
          <w:b/>
          <w:bCs/>
          <w:sz w:val="32"/>
          <w:szCs w:val="32"/>
          <w:lang/>
        </w:rPr>
      </w:pPr>
    </w:p>
    <w:p w:rsidR="00512F20" w:rsidRPr="00512F20" w:rsidRDefault="00512F20" w:rsidP="00576D2A">
      <w:pPr>
        <w:overflowPunct w:val="0"/>
        <w:spacing w:line="540" w:lineRule="exact"/>
        <w:ind w:firstLineChars="200" w:firstLine="643"/>
        <w:rPr>
          <w:rFonts w:eastAsia="仿宋_GB2312"/>
          <w:sz w:val="32"/>
          <w:szCs w:val="32"/>
          <w:lang/>
        </w:rPr>
      </w:pPr>
      <w:r w:rsidRPr="00512F20">
        <w:rPr>
          <w:rFonts w:eastAsia="仿宋_GB2312" w:hAnsi="仿宋_GB2312"/>
          <w:b/>
          <w:bCs/>
          <w:sz w:val="32"/>
          <w:szCs w:val="32"/>
          <w:lang/>
        </w:rPr>
        <w:t>第二十二条</w:t>
      </w:r>
      <w:r w:rsidRPr="00512F20">
        <w:rPr>
          <w:rFonts w:eastAsia="仿宋_GB2312"/>
          <w:sz w:val="32"/>
          <w:szCs w:val="32"/>
          <w:lang/>
        </w:rPr>
        <w:t xml:space="preserve"> </w:t>
      </w:r>
      <w:r w:rsidRPr="00512F20">
        <w:rPr>
          <w:rFonts w:eastAsia="仿宋_GB2312" w:hAnsi="仿宋_GB2312"/>
          <w:sz w:val="32"/>
          <w:szCs w:val="32"/>
          <w:lang/>
        </w:rPr>
        <w:t>本办法由淮安市财政局负责解释。</w:t>
      </w:r>
    </w:p>
    <w:p w:rsidR="00512F20" w:rsidRPr="00512F20" w:rsidRDefault="00512F20" w:rsidP="00576D2A">
      <w:pPr>
        <w:overflowPunct w:val="0"/>
        <w:spacing w:line="540" w:lineRule="exact"/>
        <w:ind w:firstLineChars="200" w:firstLine="643"/>
        <w:rPr>
          <w:rFonts w:eastAsia="仿宋_GB2312"/>
          <w:sz w:val="32"/>
          <w:szCs w:val="32"/>
          <w:lang/>
        </w:rPr>
      </w:pPr>
      <w:r w:rsidRPr="00512F20">
        <w:rPr>
          <w:rFonts w:eastAsia="仿宋_GB2312" w:hAnsi="仿宋_GB2312"/>
          <w:b/>
          <w:bCs/>
          <w:sz w:val="32"/>
          <w:szCs w:val="32"/>
          <w:lang/>
        </w:rPr>
        <w:t>第二十三条</w:t>
      </w:r>
      <w:r w:rsidRPr="00512F20">
        <w:rPr>
          <w:rFonts w:eastAsia="仿宋_GB2312"/>
          <w:sz w:val="32"/>
          <w:szCs w:val="32"/>
          <w:lang/>
        </w:rPr>
        <w:t xml:space="preserve"> </w:t>
      </w:r>
      <w:r w:rsidRPr="00512F20">
        <w:rPr>
          <w:rFonts w:eastAsia="仿宋_GB2312" w:hAnsi="仿宋_GB2312"/>
          <w:sz w:val="32"/>
          <w:szCs w:val="32"/>
          <w:lang/>
        </w:rPr>
        <w:t>各区财政部门、市级部门单位可结合实际制定具体操作办法。</w:t>
      </w:r>
    </w:p>
    <w:p w:rsidR="00512F20" w:rsidRDefault="00512F20" w:rsidP="00576D2A">
      <w:pPr>
        <w:overflowPunct w:val="0"/>
        <w:spacing w:line="540" w:lineRule="exact"/>
        <w:ind w:firstLineChars="200" w:firstLine="643"/>
        <w:rPr>
          <w:rFonts w:eastAsia="仿宋_GB2312" w:hAnsi="仿宋_GB2312" w:hint="eastAsia"/>
          <w:sz w:val="32"/>
          <w:szCs w:val="32"/>
          <w:lang/>
        </w:rPr>
      </w:pPr>
      <w:r w:rsidRPr="00512F20">
        <w:rPr>
          <w:rFonts w:eastAsia="仿宋_GB2312" w:hAnsi="仿宋_GB2312"/>
          <w:b/>
          <w:bCs/>
          <w:sz w:val="32"/>
          <w:szCs w:val="32"/>
          <w:lang/>
        </w:rPr>
        <w:t>第二十四条</w:t>
      </w:r>
      <w:r w:rsidRPr="00512F20">
        <w:rPr>
          <w:rFonts w:eastAsia="仿宋_GB2312" w:hAnsi="仿宋_GB2312"/>
          <w:sz w:val="32"/>
          <w:szCs w:val="32"/>
          <w:lang/>
        </w:rPr>
        <w:t xml:space="preserve">　本办法自印发之日起施行。</w:t>
      </w:r>
    </w:p>
    <w:p w:rsidR="00576D2A" w:rsidRPr="00512F20" w:rsidRDefault="00576D2A" w:rsidP="00576D2A">
      <w:pPr>
        <w:overflowPunct w:val="0"/>
        <w:spacing w:line="540" w:lineRule="exact"/>
        <w:ind w:firstLineChars="200" w:firstLine="640"/>
        <w:rPr>
          <w:rFonts w:eastAsia="仿宋_GB2312"/>
          <w:sz w:val="32"/>
          <w:szCs w:val="32"/>
          <w:lang/>
        </w:rPr>
      </w:pPr>
    </w:p>
    <w:p w:rsidR="00512F20" w:rsidRPr="00512F20" w:rsidRDefault="00512F20" w:rsidP="00576D2A">
      <w:pPr>
        <w:overflowPunct w:val="0"/>
        <w:spacing w:line="54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512F20">
        <w:rPr>
          <w:rFonts w:eastAsia="仿宋_GB2312" w:hAnsi="仿宋_GB2312"/>
          <w:sz w:val="32"/>
          <w:szCs w:val="32"/>
          <w:lang/>
        </w:rPr>
        <w:t>附件：</w:t>
      </w:r>
      <w:r w:rsidRPr="00512F20">
        <w:rPr>
          <w:rFonts w:eastAsia="仿宋_GB2312"/>
          <w:sz w:val="32"/>
          <w:szCs w:val="32"/>
          <w:lang/>
        </w:rPr>
        <w:t>1.</w:t>
      </w:r>
      <w:r w:rsidRPr="00512F20">
        <w:rPr>
          <w:rFonts w:eastAsia="仿宋_GB2312" w:hAnsi="仿宋_GB2312"/>
          <w:sz w:val="32"/>
          <w:szCs w:val="32"/>
          <w:lang/>
        </w:rPr>
        <w:t>淮安市市级预算绩效事前评估表</w:t>
      </w:r>
    </w:p>
    <w:p w:rsidR="00512F20" w:rsidRPr="00512F20" w:rsidRDefault="00512F20" w:rsidP="00576D2A">
      <w:pPr>
        <w:overflowPunct w:val="0"/>
        <w:spacing w:line="540" w:lineRule="exact"/>
        <w:ind w:firstLineChars="500" w:firstLine="1600"/>
        <w:rPr>
          <w:rFonts w:eastAsia="仿宋_GB2312"/>
          <w:sz w:val="32"/>
          <w:szCs w:val="32"/>
          <w:lang/>
        </w:rPr>
      </w:pPr>
      <w:r w:rsidRPr="00512F20">
        <w:rPr>
          <w:rFonts w:eastAsia="仿宋_GB2312"/>
          <w:sz w:val="32"/>
          <w:szCs w:val="32"/>
          <w:lang/>
        </w:rPr>
        <w:t>2.</w:t>
      </w:r>
      <w:r w:rsidRPr="00512F20">
        <w:rPr>
          <w:rFonts w:eastAsia="仿宋_GB2312" w:hAnsi="仿宋_GB2312"/>
          <w:sz w:val="32"/>
          <w:szCs w:val="32"/>
          <w:lang/>
        </w:rPr>
        <w:t>淮安市市级预算绩效事前评估报告</w:t>
      </w:r>
    </w:p>
    <w:p w:rsidR="00576D2A" w:rsidRDefault="00512F20" w:rsidP="00576D2A">
      <w:pPr>
        <w:overflowPunct w:val="0"/>
        <w:spacing w:line="540" w:lineRule="exact"/>
        <w:ind w:firstLineChars="200" w:firstLine="640"/>
        <w:rPr>
          <w:rFonts w:eastAsia="仿宋_GB2312" w:hAnsi="仿宋_GB2312" w:hint="eastAsia"/>
          <w:sz w:val="32"/>
          <w:szCs w:val="32"/>
          <w:lang/>
        </w:rPr>
      </w:pPr>
      <w:r w:rsidRPr="00512F20">
        <w:rPr>
          <w:rFonts w:eastAsia="仿宋_GB2312"/>
          <w:sz w:val="32"/>
          <w:szCs w:val="32"/>
          <w:lang/>
        </w:rPr>
        <w:t xml:space="preserve">      3.</w:t>
      </w:r>
      <w:r w:rsidRPr="00512F20">
        <w:rPr>
          <w:rFonts w:eastAsia="仿宋_GB2312" w:hAnsi="仿宋_GB2312"/>
          <w:sz w:val="32"/>
          <w:szCs w:val="32"/>
          <w:lang/>
        </w:rPr>
        <w:t>淮安市市级预算绩效事前评估专家意见书</w:t>
      </w:r>
    </w:p>
    <w:p w:rsidR="00512F20" w:rsidRPr="00512F20" w:rsidRDefault="00512F20" w:rsidP="00512F20">
      <w:pPr>
        <w:overflowPunct w:val="0"/>
        <w:jc w:val="left"/>
        <w:rPr>
          <w:rFonts w:eastAsia="黑体"/>
          <w:sz w:val="32"/>
          <w:szCs w:val="32"/>
          <w:lang/>
        </w:rPr>
      </w:pPr>
      <w:r w:rsidRPr="00512F20">
        <w:rPr>
          <w:rFonts w:eastAsia="黑体" w:hAnsi="黑体"/>
          <w:sz w:val="32"/>
          <w:szCs w:val="32"/>
          <w:lang/>
        </w:rPr>
        <w:lastRenderedPageBreak/>
        <w:t>附件</w:t>
      </w:r>
      <w:r w:rsidRPr="00512F20">
        <w:rPr>
          <w:rFonts w:eastAsia="黑体"/>
          <w:sz w:val="32"/>
          <w:szCs w:val="32"/>
          <w:lang/>
        </w:rPr>
        <w:t>1</w:t>
      </w:r>
    </w:p>
    <w:p w:rsidR="00512F20" w:rsidRPr="00512F20" w:rsidRDefault="00512F20" w:rsidP="00512F20">
      <w:pPr>
        <w:overflowPunct w:val="0"/>
        <w:spacing w:line="560" w:lineRule="exact"/>
        <w:jc w:val="center"/>
        <w:textAlignment w:val="center"/>
        <w:rPr>
          <w:rFonts w:eastAsia="方正小标宋_GBK"/>
          <w:sz w:val="44"/>
          <w:szCs w:val="44"/>
        </w:rPr>
      </w:pPr>
      <w:r w:rsidRPr="00512F20">
        <w:rPr>
          <w:rFonts w:eastAsia="方正小标宋_GBK"/>
          <w:sz w:val="44"/>
          <w:szCs w:val="44"/>
        </w:rPr>
        <w:t>淮安市市级预算绩效事前评估表</w:t>
      </w:r>
    </w:p>
    <w:p w:rsidR="00512F20" w:rsidRPr="00512F20" w:rsidRDefault="00512F20" w:rsidP="00512F20">
      <w:pPr>
        <w:overflowPunct w:val="0"/>
        <w:jc w:val="center"/>
        <w:textAlignment w:val="center"/>
        <w:rPr>
          <w:kern w:val="0"/>
          <w:szCs w:val="21"/>
          <w:lang/>
        </w:rPr>
      </w:pPr>
      <w:r w:rsidRPr="00512F20">
        <w:rPr>
          <w:kern w:val="0"/>
          <w:szCs w:val="21"/>
          <w:lang/>
        </w:rPr>
        <w:t>20XX</w:t>
      </w:r>
      <w:r w:rsidRPr="00512F20">
        <w:rPr>
          <w:rFonts w:hAnsi="宋体"/>
          <w:kern w:val="0"/>
          <w:szCs w:val="21"/>
          <w:lang/>
        </w:rPr>
        <w:t>年度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89"/>
        <w:gridCol w:w="1309"/>
        <w:gridCol w:w="3072"/>
        <w:gridCol w:w="1958"/>
        <w:gridCol w:w="705"/>
        <w:gridCol w:w="701"/>
      </w:tblGrid>
      <w:tr w:rsidR="004435EF" w:rsidRPr="00512F20" w:rsidTr="004435EF">
        <w:trPr>
          <w:trHeight w:val="287"/>
          <w:jc w:val="center"/>
        </w:trPr>
        <w:tc>
          <w:tcPr>
            <w:tcW w:w="1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项目名称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申报金额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  <w:tr w:rsidR="004435EF" w:rsidRPr="00512F20" w:rsidTr="004435EF">
        <w:trPr>
          <w:trHeight w:val="90"/>
          <w:jc w:val="center"/>
        </w:trPr>
        <w:tc>
          <w:tcPr>
            <w:tcW w:w="1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申报单位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预算年度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  <w:tr w:rsidR="004435EF" w:rsidRPr="00512F20" w:rsidTr="004435EF">
        <w:trPr>
          <w:trHeight w:val="90"/>
          <w:jc w:val="center"/>
        </w:trPr>
        <w:tc>
          <w:tcPr>
            <w:tcW w:w="1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项目联系人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联系电话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  <w:tr w:rsidR="004435EF" w:rsidRPr="00512F20" w:rsidTr="004435EF">
        <w:trPr>
          <w:trHeight w:val="232"/>
          <w:jc w:val="center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一级指标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二级指标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评估要点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论证说明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权重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得分</w:t>
            </w:r>
          </w:p>
        </w:tc>
      </w:tr>
      <w:tr w:rsidR="004435EF" w:rsidRPr="00512F20" w:rsidTr="004435EF">
        <w:trPr>
          <w:trHeight w:val="417"/>
          <w:jc w:val="center"/>
        </w:trPr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立项必要性（</w:t>
            </w:r>
            <w:r w:rsidRPr="00512F20">
              <w:rPr>
                <w:kern w:val="0"/>
                <w:sz w:val="18"/>
                <w:szCs w:val="18"/>
                <w:lang/>
              </w:rPr>
              <w:t>30</w:t>
            </w: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分）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依据充分性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是否符合法律法规、国民经济和社会发展总体规划；是否符合国家、省市、相关行业宏观政策。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  <w:r w:rsidRPr="00512F20">
              <w:rPr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  <w:tr w:rsidR="004435EF" w:rsidRPr="00512F20" w:rsidTr="004435EF">
        <w:trPr>
          <w:trHeight w:val="370"/>
          <w:jc w:val="center"/>
        </w:trPr>
        <w:tc>
          <w:tcPr>
            <w:tcW w:w="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/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职能一致性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是否与主管部门职能、规划及当年重点工作一致。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  <w:r w:rsidRPr="00512F20">
              <w:rPr>
                <w:sz w:val="18"/>
                <w:szCs w:val="18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  <w:tr w:rsidR="004435EF" w:rsidRPr="00512F20" w:rsidTr="004435EF">
        <w:trPr>
          <w:trHeight w:val="540"/>
          <w:jc w:val="center"/>
        </w:trPr>
        <w:tc>
          <w:tcPr>
            <w:tcW w:w="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/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需求相关性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是否具有现实需求，需求是否迫切；是否有可替代性；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  <w:r w:rsidRPr="00512F20">
              <w:rPr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  <w:tr w:rsidR="004435EF" w:rsidRPr="00512F20" w:rsidTr="004435EF">
        <w:trPr>
          <w:trHeight w:val="259"/>
          <w:jc w:val="center"/>
        </w:trPr>
        <w:tc>
          <w:tcPr>
            <w:tcW w:w="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/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</w:rPr>
              <w:t>投入效益性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是否有明显的经济、社会、生态效益。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  <w:r w:rsidRPr="00512F20">
              <w:rPr>
                <w:sz w:val="18"/>
                <w:szCs w:val="18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  <w:tr w:rsidR="004435EF" w:rsidRPr="00512F20" w:rsidTr="004435EF">
        <w:trPr>
          <w:trHeight w:val="635"/>
          <w:jc w:val="center"/>
        </w:trPr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绩效目标合理性（</w:t>
            </w:r>
            <w:r w:rsidRPr="00512F20">
              <w:rPr>
                <w:kern w:val="0"/>
                <w:sz w:val="18"/>
                <w:szCs w:val="18"/>
                <w:lang/>
              </w:rPr>
              <w:t>20</w:t>
            </w: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分）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目标明确性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绩效目标是否明确；与项目内容相关；是否设定总体目标和阶段性目标；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  <w:r w:rsidRPr="00512F20">
              <w:rPr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  <w:tr w:rsidR="004435EF" w:rsidRPr="00512F20" w:rsidTr="004435EF">
        <w:trPr>
          <w:trHeight w:val="90"/>
          <w:jc w:val="center"/>
        </w:trPr>
        <w:tc>
          <w:tcPr>
            <w:tcW w:w="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/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目标合理性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指标值是否符合行业或者周边地区正常水平；是否与预算投资额或资金量匹配。指标是否细化、量化，可考核。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  <w:r w:rsidRPr="00512F20">
              <w:rPr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  <w:tr w:rsidR="004435EF" w:rsidRPr="00512F20" w:rsidTr="004435EF">
        <w:trPr>
          <w:trHeight w:val="314"/>
          <w:jc w:val="center"/>
        </w:trPr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sz w:val="18"/>
                <w:szCs w:val="18"/>
              </w:rPr>
              <w:t>投入经济性（</w:t>
            </w:r>
            <w:r w:rsidRPr="00512F20">
              <w:rPr>
                <w:sz w:val="18"/>
                <w:szCs w:val="18"/>
              </w:rPr>
              <w:t>10</w:t>
            </w:r>
            <w:r w:rsidRPr="00512F20">
              <w:rPr>
                <w:rFonts w:hAnsi="宋体"/>
                <w:sz w:val="18"/>
                <w:szCs w:val="18"/>
              </w:rPr>
              <w:t>分）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投入合理性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投入产出比是否合理。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12F20">
              <w:rPr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  <w:tr w:rsidR="004435EF" w:rsidRPr="00512F20" w:rsidTr="004435EF">
        <w:trPr>
          <w:trHeight w:val="347"/>
          <w:jc w:val="center"/>
        </w:trPr>
        <w:tc>
          <w:tcPr>
            <w:tcW w:w="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/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成本控制有效性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成本测算依据是否充分；是否采取相关成本控制措施。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12F20">
              <w:rPr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  <w:tr w:rsidR="004435EF" w:rsidRPr="00512F20" w:rsidTr="004435EF">
        <w:trPr>
          <w:trHeight w:val="428"/>
          <w:jc w:val="center"/>
        </w:trPr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576D2A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20"/>
                <w:szCs w:val="20"/>
                <w:lang/>
              </w:rPr>
              <w:t>实施方案</w:t>
            </w:r>
            <w:r w:rsidR="00576D2A">
              <w:rPr>
                <w:rFonts w:hAnsi="宋体" w:hint="eastAsia"/>
                <w:kern w:val="0"/>
                <w:sz w:val="20"/>
                <w:szCs w:val="20"/>
                <w:lang/>
              </w:rPr>
              <w:t>可行</w:t>
            </w:r>
            <w:r w:rsidRPr="00512F20">
              <w:rPr>
                <w:rFonts w:hAnsi="宋体"/>
                <w:kern w:val="0"/>
                <w:sz w:val="20"/>
                <w:szCs w:val="20"/>
                <w:lang/>
              </w:rPr>
              <w:t>性</w:t>
            </w:r>
            <w:r w:rsidRPr="00512F20">
              <w:rPr>
                <w:kern w:val="0"/>
                <w:sz w:val="20"/>
                <w:szCs w:val="20"/>
                <w:lang/>
              </w:rPr>
              <w:br/>
            </w:r>
            <w:r w:rsidRPr="00512F20">
              <w:rPr>
                <w:rFonts w:hAnsi="宋体"/>
                <w:kern w:val="0"/>
                <w:sz w:val="20"/>
                <w:szCs w:val="20"/>
                <w:lang/>
              </w:rPr>
              <w:t>（</w:t>
            </w:r>
            <w:r w:rsidRPr="00512F20">
              <w:rPr>
                <w:kern w:val="0"/>
                <w:sz w:val="20"/>
                <w:szCs w:val="20"/>
                <w:lang/>
              </w:rPr>
              <w:t>20</w:t>
            </w:r>
            <w:r w:rsidRPr="00512F20">
              <w:rPr>
                <w:rFonts w:hAnsi="宋体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内容明确性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内容是否明确、具体，与绩效目标是否匹配；方案或技术路线是否完整、可行、合理；有关的配套条件是否具备。</w:t>
            </w:r>
          </w:p>
        </w:tc>
        <w:tc>
          <w:tcPr>
            <w:tcW w:w="11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  <w:r w:rsidRPr="00512F20">
              <w:rPr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  <w:tr w:rsidR="004435EF" w:rsidRPr="00512F20" w:rsidTr="004435EF">
        <w:trPr>
          <w:trHeight w:val="880"/>
          <w:jc w:val="center"/>
        </w:trPr>
        <w:tc>
          <w:tcPr>
            <w:tcW w:w="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/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过程控制性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申报审批等方面已履行的程序是否规范；实施和进度安排是否合理；以前年度或者类似项目存在哪些问题，这些问题的解决措施有哪些。</w:t>
            </w:r>
          </w:p>
        </w:tc>
        <w:tc>
          <w:tcPr>
            <w:tcW w:w="11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  <w:r w:rsidRPr="00512F20">
              <w:rPr>
                <w:sz w:val="18"/>
                <w:szCs w:val="18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  <w:tr w:rsidR="004435EF" w:rsidRPr="00512F20" w:rsidTr="004435EF">
        <w:trPr>
          <w:trHeight w:val="555"/>
          <w:jc w:val="center"/>
        </w:trPr>
        <w:tc>
          <w:tcPr>
            <w:tcW w:w="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/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  <w:lang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实施时效性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  <w:lang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是否明确实施期限或有效期限；是否明确可行的清理、退出和调整制度。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  <w:r w:rsidRPr="00512F20">
              <w:rPr>
                <w:sz w:val="18"/>
                <w:szCs w:val="18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  <w:tr w:rsidR="004435EF" w:rsidRPr="00512F20" w:rsidTr="004435EF">
        <w:trPr>
          <w:trHeight w:val="1222"/>
          <w:jc w:val="center"/>
        </w:trPr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512F20">
              <w:rPr>
                <w:rFonts w:hAnsi="宋体"/>
                <w:kern w:val="0"/>
                <w:sz w:val="20"/>
                <w:szCs w:val="20"/>
                <w:lang/>
              </w:rPr>
              <w:t>资金</w:t>
            </w:r>
          </w:p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20"/>
                <w:szCs w:val="20"/>
                <w:lang/>
              </w:rPr>
              <w:t>合</w:t>
            </w:r>
            <w:proofErr w:type="gramStart"/>
            <w:r w:rsidRPr="00512F20">
              <w:rPr>
                <w:rFonts w:hAnsi="宋体"/>
                <w:kern w:val="0"/>
                <w:sz w:val="20"/>
                <w:szCs w:val="20"/>
                <w:lang/>
              </w:rPr>
              <w:t>规</w:t>
            </w:r>
            <w:proofErr w:type="gramEnd"/>
            <w:r w:rsidRPr="00512F20">
              <w:rPr>
                <w:rFonts w:hAnsi="宋体"/>
                <w:kern w:val="0"/>
                <w:sz w:val="20"/>
                <w:szCs w:val="20"/>
                <w:lang/>
              </w:rPr>
              <w:t>性（</w:t>
            </w:r>
            <w:r w:rsidRPr="00512F20">
              <w:rPr>
                <w:kern w:val="0"/>
                <w:sz w:val="20"/>
                <w:szCs w:val="20"/>
                <w:lang/>
              </w:rPr>
              <w:t>20</w:t>
            </w:r>
            <w:r w:rsidRPr="00512F20">
              <w:rPr>
                <w:rFonts w:hAnsi="宋体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财政投入相关性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是否属于公共财政支持范围、政府与市场边界是否清晰；是否符合事权与支出责任相适应原则；是否与其它财政支出存在交叉重复。资金来源渠道是否符合相关规定；资金筹措程序是否经过相关论证，论证资料是否齐全。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  <w:r w:rsidRPr="00512F20">
              <w:rPr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  <w:tr w:rsidR="004435EF" w:rsidRPr="00512F20" w:rsidTr="004435EF">
        <w:trPr>
          <w:trHeight w:val="788"/>
          <w:jc w:val="center"/>
        </w:trPr>
        <w:tc>
          <w:tcPr>
            <w:tcW w:w="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/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财政投入合理性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财政资金支持方式是否科学合理；分配依据是否科学合理；资金规模是否恰当；市、区财政资金配套方式和承受能力是否科学合理；</w:t>
            </w:r>
          </w:p>
        </w:tc>
        <w:tc>
          <w:tcPr>
            <w:tcW w:w="1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  <w:r w:rsidRPr="00512F20">
              <w:rPr>
                <w:sz w:val="18"/>
                <w:szCs w:val="18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  <w:tr w:rsidR="004435EF" w:rsidRPr="00512F20" w:rsidTr="004435EF">
        <w:trPr>
          <w:trHeight w:val="772"/>
          <w:jc w:val="center"/>
        </w:trPr>
        <w:tc>
          <w:tcPr>
            <w:tcW w:w="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/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筹资风险可控性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是否按要求开展财政可承受能力评估和债务风险评估；是否针对预期风险设定可行、有效的应对措施；</w:t>
            </w:r>
          </w:p>
        </w:tc>
        <w:tc>
          <w:tcPr>
            <w:tcW w:w="1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  <w:r w:rsidRPr="00512F20">
              <w:rPr>
                <w:sz w:val="18"/>
                <w:szCs w:val="18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  <w:tr w:rsidR="00512F20" w:rsidRPr="00512F20" w:rsidTr="004435EF">
        <w:trPr>
          <w:trHeight w:val="270"/>
          <w:jc w:val="center"/>
        </w:trPr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512F20">
              <w:rPr>
                <w:rFonts w:hAnsi="宋体"/>
                <w:kern w:val="0"/>
                <w:sz w:val="18"/>
                <w:szCs w:val="18"/>
                <w:lang/>
              </w:rPr>
              <w:t>合计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  <w:r w:rsidRPr="00512F20">
              <w:rPr>
                <w:sz w:val="18"/>
                <w:szCs w:val="18"/>
              </w:rPr>
              <w:t>100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2F20" w:rsidRPr="00512F20" w:rsidRDefault="00512F20" w:rsidP="00DA6B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12F20" w:rsidRPr="00512F20" w:rsidRDefault="00512F20" w:rsidP="00512F20">
      <w:pPr>
        <w:overflowPunct w:val="0"/>
        <w:spacing w:line="312" w:lineRule="auto"/>
        <w:jc w:val="left"/>
        <w:outlineLvl w:val="1"/>
      </w:pPr>
      <w:r w:rsidRPr="00512F20">
        <w:rPr>
          <w:rFonts w:hAnsi="宋体"/>
          <w:kern w:val="0"/>
          <w:sz w:val="20"/>
          <w:szCs w:val="20"/>
          <w:lang/>
        </w:rPr>
        <w:t>注：每一个评估要点都应有论证说明和佐证资料，否则不得分。</w:t>
      </w:r>
    </w:p>
    <w:p w:rsidR="00512F20" w:rsidRPr="00512F20" w:rsidRDefault="00512F20" w:rsidP="00512F20">
      <w:pPr>
        <w:overflowPunct w:val="0"/>
        <w:spacing w:line="580" w:lineRule="exact"/>
        <w:jc w:val="left"/>
        <w:rPr>
          <w:rFonts w:eastAsia="黑体"/>
          <w:sz w:val="32"/>
          <w:szCs w:val="32"/>
          <w:lang/>
        </w:rPr>
      </w:pPr>
      <w:r w:rsidRPr="00512F20">
        <w:rPr>
          <w:rFonts w:eastAsia="黑体" w:hAnsi="黑体"/>
          <w:sz w:val="32"/>
          <w:szCs w:val="32"/>
          <w:lang/>
        </w:rPr>
        <w:lastRenderedPageBreak/>
        <w:t>附件</w:t>
      </w:r>
      <w:r w:rsidRPr="00512F20">
        <w:rPr>
          <w:rFonts w:eastAsia="黑体"/>
          <w:sz w:val="32"/>
          <w:szCs w:val="32"/>
          <w:lang/>
        </w:rPr>
        <w:t>2</w:t>
      </w:r>
    </w:p>
    <w:p w:rsidR="00512F20" w:rsidRPr="00512F20" w:rsidRDefault="00512F20" w:rsidP="00512F20">
      <w:pPr>
        <w:overflowPunct w:val="0"/>
        <w:spacing w:line="580" w:lineRule="exact"/>
        <w:jc w:val="left"/>
        <w:rPr>
          <w:rFonts w:eastAsia="黑体"/>
          <w:sz w:val="32"/>
          <w:szCs w:val="32"/>
          <w:lang/>
        </w:rPr>
      </w:pPr>
    </w:p>
    <w:p w:rsidR="00512F20" w:rsidRPr="00512F20" w:rsidRDefault="00512F20" w:rsidP="00512F20">
      <w:pPr>
        <w:overflowPunct w:val="0"/>
        <w:snapToGrid w:val="0"/>
        <w:spacing w:line="580" w:lineRule="exact"/>
        <w:jc w:val="center"/>
        <w:rPr>
          <w:rFonts w:eastAsia="方正小标宋_GBK"/>
          <w:sz w:val="44"/>
          <w:szCs w:val="44"/>
        </w:rPr>
      </w:pPr>
      <w:r w:rsidRPr="00512F20">
        <w:rPr>
          <w:rFonts w:eastAsia="方正小标宋_GBK"/>
          <w:sz w:val="44"/>
          <w:szCs w:val="44"/>
        </w:rPr>
        <w:t>淮安市市级预算绩效事前评估报告</w:t>
      </w:r>
    </w:p>
    <w:p w:rsidR="00512F20" w:rsidRPr="00512F20" w:rsidRDefault="00512F20" w:rsidP="00512F20">
      <w:pPr>
        <w:overflowPunct w:val="0"/>
        <w:spacing w:line="580" w:lineRule="exact"/>
        <w:jc w:val="center"/>
        <w:rPr>
          <w:rFonts w:eastAsia="楷体_GB2312"/>
          <w:sz w:val="32"/>
          <w:szCs w:val="32"/>
          <w:lang/>
        </w:rPr>
      </w:pPr>
      <w:r w:rsidRPr="00512F20">
        <w:rPr>
          <w:rFonts w:eastAsia="楷体_GB2312" w:hAnsi="楷体_GB2312"/>
          <w:sz w:val="32"/>
          <w:szCs w:val="32"/>
          <w:lang/>
        </w:rPr>
        <w:t>（参考提纲）</w:t>
      </w:r>
    </w:p>
    <w:p w:rsidR="00512F20" w:rsidRPr="00512F20" w:rsidRDefault="00512F20" w:rsidP="00512F20">
      <w:pPr>
        <w:overflowPunct w:val="0"/>
        <w:spacing w:line="580" w:lineRule="exact"/>
        <w:ind w:firstLineChars="200" w:firstLine="640"/>
        <w:rPr>
          <w:rFonts w:eastAsia="黑体"/>
          <w:sz w:val="32"/>
          <w:szCs w:val="32"/>
          <w:lang/>
        </w:rPr>
      </w:pPr>
    </w:p>
    <w:p w:rsidR="00512F20" w:rsidRPr="00512F20" w:rsidRDefault="00512F20" w:rsidP="00512F20">
      <w:pPr>
        <w:overflowPunct w:val="0"/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512F20">
        <w:rPr>
          <w:rFonts w:eastAsia="黑体" w:hAnsi="黑体"/>
          <w:sz w:val="32"/>
          <w:szCs w:val="32"/>
          <w:lang/>
        </w:rPr>
        <w:t>一、</w:t>
      </w:r>
      <w:r w:rsidRPr="00512F20">
        <w:rPr>
          <w:rFonts w:eastAsia="黑体" w:hAnsi="黑体"/>
          <w:sz w:val="32"/>
          <w:szCs w:val="32"/>
        </w:rPr>
        <w:t>基本情况</w:t>
      </w:r>
    </w:p>
    <w:p w:rsidR="00512F20" w:rsidRPr="00512F20" w:rsidRDefault="00512F20" w:rsidP="00512F20">
      <w:pPr>
        <w:numPr>
          <w:ilvl w:val="0"/>
          <w:numId w:val="1"/>
        </w:numPr>
        <w:overflowPunct w:val="0"/>
        <w:spacing w:line="580" w:lineRule="exact"/>
        <w:ind w:firstLineChars="200" w:firstLine="640"/>
        <w:rPr>
          <w:rFonts w:eastAsia="楷体"/>
          <w:sz w:val="32"/>
          <w:szCs w:val="32"/>
        </w:rPr>
      </w:pPr>
      <w:r w:rsidRPr="00512F20">
        <w:rPr>
          <w:rFonts w:eastAsia="楷体" w:hAnsi="楷体"/>
          <w:sz w:val="32"/>
          <w:szCs w:val="32"/>
        </w:rPr>
        <w:t>政策（项目）背景、主要内容、绩效目标</w:t>
      </w:r>
    </w:p>
    <w:p w:rsidR="00512F20" w:rsidRPr="00512F20" w:rsidRDefault="00512F20" w:rsidP="00512F20">
      <w:pPr>
        <w:numPr>
          <w:ilvl w:val="0"/>
          <w:numId w:val="1"/>
        </w:numPr>
        <w:overflowPunct w:val="0"/>
        <w:spacing w:line="580" w:lineRule="exact"/>
        <w:ind w:firstLineChars="200" w:firstLine="640"/>
        <w:rPr>
          <w:rFonts w:eastAsia="楷体"/>
          <w:sz w:val="32"/>
          <w:szCs w:val="32"/>
        </w:rPr>
      </w:pPr>
      <w:r w:rsidRPr="00512F20">
        <w:rPr>
          <w:rFonts w:eastAsia="楷体" w:hAnsi="楷体"/>
          <w:sz w:val="32"/>
          <w:szCs w:val="32"/>
        </w:rPr>
        <w:t>预算构成、测算依据和标准</w:t>
      </w:r>
    </w:p>
    <w:p w:rsidR="00512F20" w:rsidRPr="00512F20" w:rsidRDefault="00512F20" w:rsidP="00512F20">
      <w:pPr>
        <w:overflowPunct w:val="0"/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512F20">
        <w:rPr>
          <w:rFonts w:eastAsia="黑体" w:hAnsi="黑体"/>
          <w:sz w:val="32"/>
          <w:szCs w:val="32"/>
        </w:rPr>
        <w:t>二、评估结论</w:t>
      </w:r>
    </w:p>
    <w:p w:rsidR="00512F20" w:rsidRPr="00512F20" w:rsidRDefault="00512F20" w:rsidP="00512F20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512F20">
        <w:rPr>
          <w:rFonts w:eastAsia="仿宋_GB2312" w:hAnsi="仿宋_GB2312"/>
          <w:sz w:val="32"/>
          <w:szCs w:val="32"/>
          <w:lang/>
        </w:rPr>
        <w:t>给出</w:t>
      </w:r>
      <w:r w:rsidRPr="00512F20">
        <w:rPr>
          <w:rFonts w:eastAsia="仿宋_GB2312"/>
          <w:sz w:val="32"/>
          <w:szCs w:val="32"/>
          <w:lang/>
        </w:rPr>
        <w:t>“</w:t>
      </w:r>
      <w:r w:rsidRPr="00512F20">
        <w:rPr>
          <w:rFonts w:eastAsia="仿宋_GB2312" w:hAnsi="仿宋_GB2312"/>
          <w:sz w:val="32"/>
          <w:szCs w:val="32"/>
          <w:lang/>
        </w:rPr>
        <w:t>予以支持</w:t>
      </w:r>
      <w:r w:rsidRPr="00512F20">
        <w:rPr>
          <w:rFonts w:eastAsia="仿宋_GB2312"/>
          <w:sz w:val="32"/>
          <w:szCs w:val="32"/>
          <w:lang/>
        </w:rPr>
        <w:t>”</w:t>
      </w:r>
      <w:r w:rsidRPr="00512F20">
        <w:rPr>
          <w:rFonts w:eastAsia="仿宋_GB2312" w:hAnsi="仿宋_GB2312"/>
          <w:sz w:val="32"/>
          <w:szCs w:val="32"/>
          <w:lang/>
        </w:rPr>
        <w:t>、</w:t>
      </w:r>
      <w:r w:rsidRPr="00512F20">
        <w:rPr>
          <w:rFonts w:eastAsia="仿宋_GB2312"/>
          <w:sz w:val="32"/>
          <w:szCs w:val="32"/>
          <w:lang/>
        </w:rPr>
        <w:t>“</w:t>
      </w:r>
      <w:r w:rsidRPr="00512F20">
        <w:rPr>
          <w:rFonts w:eastAsia="仿宋_GB2312" w:hAnsi="仿宋_GB2312"/>
          <w:sz w:val="32"/>
          <w:szCs w:val="32"/>
          <w:lang/>
        </w:rPr>
        <w:t>部分支持</w:t>
      </w:r>
      <w:r w:rsidRPr="00512F20">
        <w:rPr>
          <w:rFonts w:eastAsia="仿宋_GB2312"/>
          <w:sz w:val="32"/>
          <w:szCs w:val="32"/>
          <w:lang/>
        </w:rPr>
        <w:t>”</w:t>
      </w:r>
      <w:r w:rsidRPr="00512F20">
        <w:rPr>
          <w:rFonts w:eastAsia="仿宋_GB2312" w:hAnsi="仿宋_GB2312"/>
          <w:sz w:val="32"/>
          <w:szCs w:val="32"/>
          <w:lang/>
        </w:rPr>
        <w:t>、</w:t>
      </w:r>
      <w:r w:rsidRPr="00512F20">
        <w:rPr>
          <w:rFonts w:eastAsia="仿宋_GB2312"/>
          <w:sz w:val="32"/>
          <w:szCs w:val="32"/>
          <w:lang/>
        </w:rPr>
        <w:t>“</w:t>
      </w:r>
      <w:r w:rsidRPr="00512F20">
        <w:rPr>
          <w:rFonts w:eastAsia="仿宋_GB2312" w:hAnsi="仿宋_GB2312"/>
          <w:sz w:val="32"/>
          <w:szCs w:val="32"/>
          <w:lang/>
        </w:rPr>
        <w:t>不予支持</w:t>
      </w:r>
      <w:r w:rsidRPr="00512F20">
        <w:rPr>
          <w:rFonts w:eastAsia="仿宋_GB2312"/>
          <w:sz w:val="32"/>
          <w:szCs w:val="32"/>
          <w:lang/>
        </w:rPr>
        <w:t>”</w:t>
      </w:r>
      <w:r w:rsidRPr="00512F20">
        <w:rPr>
          <w:rFonts w:eastAsia="仿宋_GB2312" w:hAnsi="仿宋_GB2312"/>
          <w:sz w:val="32"/>
          <w:szCs w:val="32"/>
          <w:lang/>
        </w:rPr>
        <w:t>的结论和评估得分。</w:t>
      </w:r>
    </w:p>
    <w:p w:rsidR="00512F20" w:rsidRPr="00512F20" w:rsidRDefault="00512F20" w:rsidP="00512F20">
      <w:pPr>
        <w:overflowPunct w:val="0"/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512F20">
        <w:rPr>
          <w:rFonts w:eastAsia="黑体" w:hAnsi="黑体"/>
          <w:sz w:val="32"/>
          <w:szCs w:val="32"/>
        </w:rPr>
        <w:t>三、评估内容</w:t>
      </w:r>
    </w:p>
    <w:p w:rsidR="00512F20" w:rsidRPr="00512F20" w:rsidRDefault="00512F20" w:rsidP="00512F20">
      <w:pPr>
        <w:overflowPunct w:val="0"/>
        <w:spacing w:line="580" w:lineRule="exact"/>
        <w:ind w:firstLineChars="200" w:firstLine="640"/>
        <w:rPr>
          <w:rFonts w:eastAsia="楷体"/>
          <w:sz w:val="32"/>
          <w:szCs w:val="32"/>
          <w:lang/>
        </w:rPr>
      </w:pPr>
      <w:r w:rsidRPr="00512F20">
        <w:rPr>
          <w:rFonts w:eastAsia="楷体" w:hAnsi="楷体"/>
          <w:sz w:val="32"/>
          <w:szCs w:val="32"/>
          <w:lang/>
        </w:rPr>
        <w:t>（一）事前绩效评估分析</w:t>
      </w:r>
    </w:p>
    <w:p w:rsidR="00512F20" w:rsidRPr="00512F20" w:rsidRDefault="00512F20" w:rsidP="00512F20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512F20">
        <w:rPr>
          <w:rFonts w:eastAsia="仿宋_GB2312" w:hAnsi="仿宋_GB2312"/>
          <w:sz w:val="32"/>
          <w:szCs w:val="32"/>
          <w:lang/>
        </w:rPr>
        <w:t>（</w:t>
      </w:r>
      <w:r w:rsidRPr="00512F20">
        <w:rPr>
          <w:rFonts w:eastAsia="仿宋_GB2312"/>
          <w:sz w:val="32"/>
          <w:szCs w:val="32"/>
          <w:lang/>
        </w:rPr>
        <w:t>1</w:t>
      </w:r>
      <w:r w:rsidRPr="00512F20">
        <w:rPr>
          <w:rFonts w:eastAsia="仿宋_GB2312" w:hAnsi="仿宋_GB2312"/>
          <w:sz w:val="32"/>
          <w:szCs w:val="32"/>
          <w:lang/>
        </w:rPr>
        <w:t>）立项必要性分析</w:t>
      </w:r>
    </w:p>
    <w:p w:rsidR="00512F20" w:rsidRPr="00512F20" w:rsidRDefault="00512F20" w:rsidP="00512F20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512F20">
        <w:rPr>
          <w:rFonts w:eastAsia="仿宋_GB2312" w:hAnsi="仿宋_GB2312"/>
          <w:sz w:val="32"/>
          <w:szCs w:val="32"/>
          <w:lang/>
        </w:rPr>
        <w:t>（</w:t>
      </w:r>
      <w:r w:rsidRPr="00512F20">
        <w:rPr>
          <w:rFonts w:eastAsia="仿宋_GB2312"/>
          <w:sz w:val="32"/>
          <w:szCs w:val="32"/>
          <w:lang/>
        </w:rPr>
        <w:t>2</w:t>
      </w:r>
      <w:r w:rsidRPr="00512F20">
        <w:rPr>
          <w:rFonts w:eastAsia="仿宋_GB2312" w:hAnsi="仿宋_GB2312"/>
          <w:sz w:val="32"/>
          <w:szCs w:val="32"/>
          <w:lang/>
        </w:rPr>
        <w:t>）目标合理性分析</w:t>
      </w:r>
    </w:p>
    <w:p w:rsidR="00512F20" w:rsidRPr="00512F20" w:rsidRDefault="00512F20" w:rsidP="00512F20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512F20">
        <w:rPr>
          <w:rFonts w:eastAsia="仿宋_GB2312" w:hAnsi="仿宋_GB2312"/>
          <w:sz w:val="32"/>
          <w:szCs w:val="32"/>
          <w:lang/>
        </w:rPr>
        <w:t>（</w:t>
      </w:r>
      <w:r w:rsidRPr="00512F20">
        <w:rPr>
          <w:rFonts w:eastAsia="仿宋_GB2312"/>
          <w:sz w:val="32"/>
          <w:szCs w:val="32"/>
          <w:lang/>
        </w:rPr>
        <w:t>3</w:t>
      </w:r>
      <w:r w:rsidRPr="00512F20">
        <w:rPr>
          <w:rFonts w:eastAsia="仿宋_GB2312" w:hAnsi="仿宋_GB2312"/>
          <w:sz w:val="32"/>
          <w:szCs w:val="32"/>
          <w:lang/>
        </w:rPr>
        <w:t>）投入经济性分析</w:t>
      </w:r>
    </w:p>
    <w:p w:rsidR="00512F20" w:rsidRPr="00512F20" w:rsidRDefault="00512F20" w:rsidP="00512F20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512F20">
        <w:rPr>
          <w:rFonts w:eastAsia="仿宋_GB2312" w:hAnsi="仿宋_GB2312"/>
          <w:sz w:val="32"/>
          <w:szCs w:val="32"/>
          <w:lang/>
        </w:rPr>
        <w:t>（</w:t>
      </w:r>
      <w:r w:rsidRPr="00512F20">
        <w:rPr>
          <w:rFonts w:eastAsia="仿宋_GB2312"/>
          <w:sz w:val="32"/>
          <w:szCs w:val="32"/>
          <w:lang/>
        </w:rPr>
        <w:t>4</w:t>
      </w:r>
      <w:r w:rsidRPr="00512F20">
        <w:rPr>
          <w:rFonts w:eastAsia="仿宋_GB2312" w:hAnsi="仿宋_GB2312"/>
          <w:sz w:val="32"/>
          <w:szCs w:val="32"/>
          <w:lang/>
        </w:rPr>
        <w:t>）方案可行性分析</w:t>
      </w:r>
    </w:p>
    <w:p w:rsidR="00512F20" w:rsidRPr="00512F20" w:rsidRDefault="00512F20" w:rsidP="00512F20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512F20">
        <w:rPr>
          <w:rFonts w:eastAsia="仿宋_GB2312" w:hAnsi="仿宋_GB2312"/>
          <w:sz w:val="32"/>
          <w:szCs w:val="32"/>
          <w:lang/>
        </w:rPr>
        <w:t>（</w:t>
      </w:r>
      <w:r w:rsidRPr="00512F20">
        <w:rPr>
          <w:rFonts w:eastAsia="仿宋_GB2312"/>
          <w:sz w:val="32"/>
          <w:szCs w:val="32"/>
          <w:lang/>
        </w:rPr>
        <w:t>5</w:t>
      </w:r>
      <w:r w:rsidRPr="00512F20">
        <w:rPr>
          <w:rFonts w:eastAsia="仿宋_GB2312" w:hAnsi="仿宋_GB2312"/>
          <w:sz w:val="32"/>
          <w:szCs w:val="32"/>
          <w:lang/>
        </w:rPr>
        <w:t>）资金合</w:t>
      </w:r>
      <w:proofErr w:type="gramStart"/>
      <w:r w:rsidRPr="00512F20">
        <w:rPr>
          <w:rFonts w:eastAsia="仿宋_GB2312" w:hAnsi="仿宋_GB2312"/>
          <w:sz w:val="32"/>
          <w:szCs w:val="32"/>
          <w:lang/>
        </w:rPr>
        <w:t>规</w:t>
      </w:r>
      <w:proofErr w:type="gramEnd"/>
      <w:r w:rsidRPr="00512F20">
        <w:rPr>
          <w:rFonts w:eastAsia="仿宋_GB2312" w:hAnsi="仿宋_GB2312"/>
          <w:sz w:val="32"/>
          <w:szCs w:val="32"/>
          <w:lang/>
        </w:rPr>
        <w:t>性分析</w:t>
      </w:r>
    </w:p>
    <w:p w:rsidR="00512F20" w:rsidRPr="00512F20" w:rsidRDefault="00512F20" w:rsidP="00512F20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512F20">
        <w:rPr>
          <w:rFonts w:eastAsia="仿宋_GB2312" w:hAnsi="仿宋_GB2312"/>
          <w:sz w:val="32"/>
          <w:szCs w:val="32"/>
          <w:lang/>
        </w:rPr>
        <w:t>（</w:t>
      </w:r>
      <w:r w:rsidRPr="00512F20">
        <w:rPr>
          <w:rFonts w:eastAsia="仿宋_GB2312"/>
          <w:sz w:val="32"/>
          <w:szCs w:val="32"/>
          <w:lang/>
        </w:rPr>
        <w:t>6</w:t>
      </w:r>
      <w:r w:rsidRPr="00512F20">
        <w:rPr>
          <w:rFonts w:eastAsia="仿宋_GB2312" w:hAnsi="仿宋_GB2312"/>
          <w:sz w:val="32"/>
          <w:szCs w:val="32"/>
          <w:lang/>
        </w:rPr>
        <w:t>）历史绩效分析（延续类项目适用）</w:t>
      </w:r>
    </w:p>
    <w:p w:rsidR="00512F20" w:rsidRPr="00512F20" w:rsidRDefault="00512F20" w:rsidP="00512F20">
      <w:pPr>
        <w:overflowPunct w:val="0"/>
        <w:spacing w:line="580" w:lineRule="exact"/>
        <w:ind w:firstLineChars="200" w:firstLine="640"/>
        <w:rPr>
          <w:rFonts w:eastAsia="楷体"/>
          <w:sz w:val="32"/>
          <w:szCs w:val="32"/>
          <w:lang/>
        </w:rPr>
      </w:pPr>
      <w:r w:rsidRPr="00512F20">
        <w:rPr>
          <w:rFonts w:eastAsia="楷体" w:hAnsi="楷体"/>
          <w:sz w:val="32"/>
          <w:szCs w:val="32"/>
          <w:lang/>
        </w:rPr>
        <w:t>（二）淮安市市级预算绩效事前评估表，预算绩效事前评估专家意见书</w:t>
      </w:r>
    </w:p>
    <w:p w:rsidR="00512F20" w:rsidRPr="00512F20" w:rsidRDefault="00512F20" w:rsidP="00512F20">
      <w:pPr>
        <w:overflowPunct w:val="0"/>
        <w:spacing w:line="580" w:lineRule="exact"/>
        <w:ind w:firstLineChars="200" w:firstLine="640"/>
      </w:pPr>
      <w:r w:rsidRPr="00512F20">
        <w:rPr>
          <w:rFonts w:eastAsia="黑体" w:hAnsi="黑体"/>
          <w:sz w:val="32"/>
          <w:szCs w:val="32"/>
        </w:rPr>
        <w:t>四、佐证资料和需要说明的内容</w:t>
      </w:r>
    </w:p>
    <w:p w:rsidR="00512F20" w:rsidRPr="00512F20" w:rsidRDefault="00512F20" w:rsidP="00512F20">
      <w:pPr>
        <w:widowControl/>
        <w:jc w:val="left"/>
        <w:rPr>
          <w:rFonts w:eastAsia="黑体"/>
          <w:sz w:val="32"/>
          <w:szCs w:val="32"/>
          <w:lang/>
        </w:rPr>
      </w:pPr>
      <w:r w:rsidRPr="00512F20">
        <w:rPr>
          <w:rFonts w:eastAsia="黑体"/>
          <w:sz w:val="32"/>
          <w:szCs w:val="32"/>
          <w:lang/>
        </w:rPr>
        <w:br w:type="page"/>
      </w:r>
    </w:p>
    <w:p w:rsidR="00512F20" w:rsidRPr="00512F20" w:rsidRDefault="00512F20" w:rsidP="00512F20">
      <w:pPr>
        <w:overflowPunct w:val="0"/>
        <w:jc w:val="left"/>
        <w:rPr>
          <w:rFonts w:eastAsia="华文中宋"/>
          <w:sz w:val="44"/>
          <w:szCs w:val="44"/>
          <w:lang/>
        </w:rPr>
      </w:pPr>
      <w:r w:rsidRPr="00512F20">
        <w:rPr>
          <w:rFonts w:eastAsia="黑体" w:hAnsi="黑体"/>
          <w:sz w:val="32"/>
          <w:szCs w:val="32"/>
          <w:lang/>
        </w:rPr>
        <w:lastRenderedPageBreak/>
        <w:t>附件</w:t>
      </w:r>
      <w:r w:rsidRPr="00512F20">
        <w:rPr>
          <w:rFonts w:eastAsia="黑体"/>
          <w:sz w:val="32"/>
          <w:szCs w:val="32"/>
          <w:lang/>
        </w:rPr>
        <w:t>3</w:t>
      </w:r>
    </w:p>
    <w:p w:rsidR="00512F20" w:rsidRPr="00512F20" w:rsidRDefault="00512F20" w:rsidP="00512F20">
      <w:pPr>
        <w:overflowPunct w:val="0"/>
        <w:jc w:val="center"/>
        <w:rPr>
          <w:rFonts w:eastAsia="方正小标宋_GBK"/>
          <w:sz w:val="44"/>
          <w:szCs w:val="44"/>
        </w:rPr>
      </w:pPr>
      <w:r w:rsidRPr="00512F20">
        <w:rPr>
          <w:rFonts w:eastAsia="方正小标宋_GBK"/>
          <w:sz w:val="44"/>
          <w:szCs w:val="44"/>
        </w:rPr>
        <w:t>淮安市市级预算绩效事前评估意见书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982"/>
        <w:gridCol w:w="2733"/>
        <w:gridCol w:w="1427"/>
        <w:gridCol w:w="3047"/>
      </w:tblGrid>
      <w:tr w:rsidR="00512F20" w:rsidRPr="00512F20" w:rsidTr="00DA6BF4">
        <w:trPr>
          <w:trHeight w:val="483"/>
        </w:trPr>
        <w:tc>
          <w:tcPr>
            <w:tcW w:w="868" w:type="pct"/>
            <w:gridSpan w:val="2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jc w:val="center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项目名称</w:t>
            </w:r>
          </w:p>
        </w:tc>
        <w:tc>
          <w:tcPr>
            <w:tcW w:w="4132" w:type="pct"/>
            <w:gridSpan w:val="3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jc w:val="center"/>
              <w:rPr>
                <w:sz w:val="24"/>
              </w:rPr>
            </w:pPr>
          </w:p>
        </w:tc>
      </w:tr>
      <w:tr w:rsidR="00512F20" w:rsidRPr="00512F20" w:rsidTr="00DA6BF4">
        <w:trPr>
          <w:trHeight w:val="508"/>
        </w:trPr>
        <w:tc>
          <w:tcPr>
            <w:tcW w:w="868" w:type="pct"/>
            <w:gridSpan w:val="2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jc w:val="center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预算年度</w:t>
            </w:r>
          </w:p>
        </w:tc>
        <w:tc>
          <w:tcPr>
            <w:tcW w:w="1567" w:type="pct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</w:p>
        </w:tc>
        <w:tc>
          <w:tcPr>
            <w:tcW w:w="818" w:type="pct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申报金额</w:t>
            </w:r>
          </w:p>
        </w:tc>
        <w:tc>
          <w:tcPr>
            <w:tcW w:w="1747" w:type="pct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</w:p>
        </w:tc>
      </w:tr>
      <w:tr w:rsidR="00512F20" w:rsidRPr="00512F20" w:rsidTr="00DA6BF4">
        <w:trPr>
          <w:trHeight w:val="951"/>
        </w:trPr>
        <w:tc>
          <w:tcPr>
            <w:tcW w:w="305" w:type="pct"/>
            <w:vMerge w:val="restart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分项意见</w:t>
            </w:r>
          </w:p>
        </w:tc>
        <w:tc>
          <w:tcPr>
            <w:tcW w:w="563" w:type="pct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jc w:val="center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立</w:t>
            </w:r>
            <w:r w:rsidRPr="00512F20">
              <w:rPr>
                <w:sz w:val="24"/>
              </w:rPr>
              <w:t xml:space="preserve">  </w:t>
            </w:r>
            <w:r w:rsidRPr="00512F20">
              <w:rPr>
                <w:rFonts w:hAnsi="宋体"/>
                <w:sz w:val="24"/>
              </w:rPr>
              <w:t>项</w:t>
            </w:r>
          </w:p>
          <w:p w:rsidR="00512F20" w:rsidRPr="00512F20" w:rsidRDefault="00512F20" w:rsidP="00DA6BF4">
            <w:pPr>
              <w:overflowPunct w:val="0"/>
              <w:snapToGrid w:val="0"/>
              <w:jc w:val="center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必要性</w:t>
            </w:r>
          </w:p>
        </w:tc>
        <w:tc>
          <w:tcPr>
            <w:tcW w:w="4132" w:type="pct"/>
            <w:gridSpan w:val="3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</w:p>
        </w:tc>
      </w:tr>
      <w:tr w:rsidR="00512F20" w:rsidRPr="00512F20" w:rsidTr="00DA6BF4">
        <w:trPr>
          <w:trHeight w:val="1073"/>
        </w:trPr>
        <w:tc>
          <w:tcPr>
            <w:tcW w:w="305" w:type="pct"/>
            <w:vMerge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</w:p>
        </w:tc>
        <w:tc>
          <w:tcPr>
            <w:tcW w:w="563" w:type="pct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jc w:val="center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目</w:t>
            </w:r>
            <w:r w:rsidRPr="00512F20">
              <w:rPr>
                <w:sz w:val="24"/>
              </w:rPr>
              <w:t xml:space="preserve">  </w:t>
            </w:r>
            <w:r w:rsidRPr="00512F20">
              <w:rPr>
                <w:rFonts w:hAnsi="宋体"/>
                <w:sz w:val="24"/>
              </w:rPr>
              <w:t>标</w:t>
            </w:r>
          </w:p>
          <w:p w:rsidR="00512F20" w:rsidRPr="00512F20" w:rsidRDefault="00512F20" w:rsidP="00DA6BF4">
            <w:pPr>
              <w:overflowPunct w:val="0"/>
              <w:snapToGrid w:val="0"/>
              <w:jc w:val="center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合理性</w:t>
            </w:r>
          </w:p>
        </w:tc>
        <w:tc>
          <w:tcPr>
            <w:tcW w:w="4132" w:type="pct"/>
            <w:gridSpan w:val="3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</w:p>
        </w:tc>
      </w:tr>
      <w:tr w:rsidR="00512F20" w:rsidRPr="00512F20" w:rsidTr="00DA6BF4">
        <w:trPr>
          <w:trHeight w:val="1128"/>
        </w:trPr>
        <w:tc>
          <w:tcPr>
            <w:tcW w:w="305" w:type="pct"/>
            <w:vMerge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</w:p>
        </w:tc>
        <w:tc>
          <w:tcPr>
            <w:tcW w:w="563" w:type="pct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jc w:val="center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投</w:t>
            </w:r>
            <w:r w:rsidRPr="00512F20">
              <w:rPr>
                <w:sz w:val="24"/>
              </w:rPr>
              <w:t xml:space="preserve">  </w:t>
            </w:r>
            <w:r w:rsidRPr="00512F20">
              <w:rPr>
                <w:rFonts w:hAnsi="宋体"/>
                <w:sz w:val="24"/>
              </w:rPr>
              <w:t>入</w:t>
            </w:r>
          </w:p>
          <w:p w:rsidR="00512F20" w:rsidRPr="00512F20" w:rsidRDefault="00512F20" w:rsidP="00DA6BF4">
            <w:pPr>
              <w:overflowPunct w:val="0"/>
              <w:snapToGrid w:val="0"/>
              <w:jc w:val="center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经济性</w:t>
            </w:r>
          </w:p>
        </w:tc>
        <w:tc>
          <w:tcPr>
            <w:tcW w:w="4132" w:type="pct"/>
            <w:gridSpan w:val="3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</w:p>
        </w:tc>
      </w:tr>
      <w:tr w:rsidR="00512F20" w:rsidRPr="00512F20" w:rsidTr="00DA6BF4">
        <w:trPr>
          <w:trHeight w:val="1224"/>
        </w:trPr>
        <w:tc>
          <w:tcPr>
            <w:tcW w:w="305" w:type="pct"/>
            <w:vMerge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</w:p>
        </w:tc>
        <w:tc>
          <w:tcPr>
            <w:tcW w:w="563" w:type="pct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jc w:val="center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实</w:t>
            </w:r>
            <w:r w:rsidRPr="00512F20">
              <w:rPr>
                <w:sz w:val="24"/>
              </w:rPr>
              <w:t xml:space="preserve">  </w:t>
            </w:r>
            <w:r w:rsidRPr="00512F20">
              <w:rPr>
                <w:rFonts w:hAnsi="宋体"/>
                <w:sz w:val="24"/>
              </w:rPr>
              <w:t>施</w:t>
            </w:r>
          </w:p>
          <w:p w:rsidR="00512F20" w:rsidRPr="00512F20" w:rsidRDefault="00512F20" w:rsidP="00DA6BF4">
            <w:pPr>
              <w:overflowPunct w:val="0"/>
              <w:snapToGrid w:val="0"/>
              <w:jc w:val="center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方</w:t>
            </w:r>
            <w:r w:rsidRPr="00512F20">
              <w:rPr>
                <w:sz w:val="24"/>
              </w:rPr>
              <w:t xml:space="preserve">  </w:t>
            </w:r>
            <w:r w:rsidRPr="00512F20">
              <w:rPr>
                <w:rFonts w:hAnsi="宋体"/>
                <w:sz w:val="24"/>
              </w:rPr>
              <w:t>案</w:t>
            </w:r>
          </w:p>
          <w:p w:rsidR="00512F20" w:rsidRPr="00512F20" w:rsidRDefault="00512F20" w:rsidP="00DA6BF4">
            <w:pPr>
              <w:overflowPunct w:val="0"/>
              <w:snapToGrid w:val="0"/>
              <w:jc w:val="center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可行性</w:t>
            </w:r>
          </w:p>
        </w:tc>
        <w:tc>
          <w:tcPr>
            <w:tcW w:w="4132" w:type="pct"/>
            <w:gridSpan w:val="3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</w:p>
        </w:tc>
      </w:tr>
      <w:tr w:rsidR="00512F20" w:rsidRPr="00512F20" w:rsidTr="00DA6BF4">
        <w:trPr>
          <w:trHeight w:val="1213"/>
        </w:trPr>
        <w:tc>
          <w:tcPr>
            <w:tcW w:w="305" w:type="pct"/>
            <w:vMerge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</w:p>
        </w:tc>
        <w:tc>
          <w:tcPr>
            <w:tcW w:w="563" w:type="pct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jc w:val="center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资</w:t>
            </w:r>
            <w:r w:rsidRPr="00512F20">
              <w:rPr>
                <w:sz w:val="24"/>
              </w:rPr>
              <w:t xml:space="preserve">  </w:t>
            </w:r>
            <w:r w:rsidRPr="00512F20">
              <w:rPr>
                <w:rFonts w:hAnsi="宋体"/>
                <w:sz w:val="24"/>
              </w:rPr>
              <w:t>金</w:t>
            </w:r>
          </w:p>
          <w:p w:rsidR="00512F20" w:rsidRPr="00512F20" w:rsidRDefault="00512F20" w:rsidP="00DA6BF4">
            <w:pPr>
              <w:overflowPunct w:val="0"/>
              <w:snapToGrid w:val="0"/>
              <w:jc w:val="center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合</w:t>
            </w:r>
            <w:proofErr w:type="gramStart"/>
            <w:r w:rsidRPr="00512F20">
              <w:rPr>
                <w:rFonts w:hAnsi="宋体"/>
                <w:sz w:val="24"/>
              </w:rPr>
              <w:t>规</w:t>
            </w:r>
            <w:proofErr w:type="gramEnd"/>
            <w:r w:rsidRPr="00512F20">
              <w:rPr>
                <w:rFonts w:hAnsi="宋体"/>
                <w:sz w:val="24"/>
              </w:rPr>
              <w:t>性</w:t>
            </w:r>
          </w:p>
        </w:tc>
        <w:tc>
          <w:tcPr>
            <w:tcW w:w="4132" w:type="pct"/>
            <w:gridSpan w:val="3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</w:p>
        </w:tc>
      </w:tr>
      <w:tr w:rsidR="00512F20" w:rsidRPr="00512F20" w:rsidTr="00DA6BF4">
        <w:trPr>
          <w:trHeight w:val="800"/>
        </w:trPr>
        <w:tc>
          <w:tcPr>
            <w:tcW w:w="868" w:type="pct"/>
            <w:gridSpan w:val="2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jc w:val="center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总体意见</w:t>
            </w:r>
          </w:p>
        </w:tc>
        <w:tc>
          <w:tcPr>
            <w:tcW w:w="4132" w:type="pct"/>
            <w:gridSpan w:val="3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</w:p>
        </w:tc>
      </w:tr>
      <w:tr w:rsidR="00512F20" w:rsidRPr="00512F20" w:rsidTr="00DA6BF4">
        <w:trPr>
          <w:trHeight w:val="1018"/>
        </w:trPr>
        <w:tc>
          <w:tcPr>
            <w:tcW w:w="868" w:type="pct"/>
            <w:gridSpan w:val="2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jc w:val="center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其他问题和建议</w:t>
            </w:r>
          </w:p>
        </w:tc>
        <w:tc>
          <w:tcPr>
            <w:tcW w:w="4132" w:type="pct"/>
            <w:gridSpan w:val="3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</w:p>
        </w:tc>
      </w:tr>
      <w:tr w:rsidR="00512F20" w:rsidRPr="00512F20" w:rsidTr="00DA6BF4">
        <w:trPr>
          <w:trHeight w:val="528"/>
        </w:trPr>
        <w:tc>
          <w:tcPr>
            <w:tcW w:w="868" w:type="pct"/>
            <w:gridSpan w:val="2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jc w:val="center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评估结论</w:t>
            </w:r>
          </w:p>
        </w:tc>
        <w:tc>
          <w:tcPr>
            <w:tcW w:w="4132" w:type="pct"/>
            <w:gridSpan w:val="3"/>
            <w:vAlign w:val="center"/>
          </w:tcPr>
          <w:p w:rsidR="00512F20" w:rsidRPr="00576D2A" w:rsidRDefault="00512F20" w:rsidP="00DA6BF4">
            <w:pPr>
              <w:overflowPunct w:val="0"/>
              <w:snapToGrid w:val="0"/>
              <w:rPr>
                <w:rFonts w:ascii="宋体" w:hAnsi="宋体"/>
                <w:sz w:val="24"/>
              </w:rPr>
            </w:pPr>
            <w:r w:rsidRPr="00576D2A">
              <w:rPr>
                <w:rFonts w:ascii="宋体" w:hAnsi="宋体"/>
                <w:sz w:val="24"/>
              </w:rPr>
              <w:t xml:space="preserve"> 予以支持□            部分支持□           不予支持□ </w:t>
            </w:r>
          </w:p>
        </w:tc>
      </w:tr>
      <w:tr w:rsidR="00512F20" w:rsidRPr="00512F20" w:rsidTr="00DA6BF4">
        <w:trPr>
          <w:trHeight w:val="703"/>
        </w:trPr>
        <w:tc>
          <w:tcPr>
            <w:tcW w:w="5000" w:type="pct"/>
            <w:gridSpan w:val="5"/>
            <w:vAlign w:val="center"/>
          </w:tcPr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</w:p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专家组长签名：</w:t>
            </w:r>
          </w:p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</w:p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  <w:r w:rsidRPr="00512F20">
              <w:rPr>
                <w:rFonts w:hAnsi="宋体"/>
                <w:sz w:val="24"/>
              </w:rPr>
              <w:t>专家成员：</w:t>
            </w:r>
          </w:p>
          <w:p w:rsidR="00512F20" w:rsidRPr="00512F20" w:rsidRDefault="00512F20" w:rsidP="00DA6BF4">
            <w:pPr>
              <w:overflowPunct w:val="0"/>
              <w:snapToGrid w:val="0"/>
              <w:rPr>
                <w:sz w:val="24"/>
              </w:rPr>
            </w:pPr>
          </w:p>
          <w:p w:rsidR="00512F20" w:rsidRPr="00512F20" w:rsidRDefault="00512F20" w:rsidP="00DA6BF4">
            <w:pPr>
              <w:overflowPunct w:val="0"/>
              <w:snapToGrid w:val="0"/>
              <w:jc w:val="right"/>
              <w:rPr>
                <w:sz w:val="24"/>
              </w:rPr>
            </w:pPr>
            <w:r w:rsidRPr="00512F20">
              <w:rPr>
                <w:sz w:val="24"/>
              </w:rPr>
              <w:t xml:space="preserve"> </w:t>
            </w:r>
            <w:r w:rsidRPr="00512F20">
              <w:rPr>
                <w:rFonts w:hAnsi="宋体"/>
                <w:sz w:val="24"/>
              </w:rPr>
              <w:t>年</w:t>
            </w:r>
            <w:r w:rsidRPr="00512F20">
              <w:rPr>
                <w:sz w:val="24"/>
              </w:rPr>
              <w:t xml:space="preserve">  </w:t>
            </w:r>
            <w:r w:rsidRPr="00512F20">
              <w:rPr>
                <w:rFonts w:hAnsi="宋体"/>
                <w:sz w:val="24"/>
              </w:rPr>
              <w:t>月</w:t>
            </w:r>
            <w:r w:rsidRPr="00512F20">
              <w:rPr>
                <w:sz w:val="24"/>
              </w:rPr>
              <w:t xml:space="preserve">  </w:t>
            </w:r>
            <w:r w:rsidRPr="00512F20">
              <w:rPr>
                <w:rFonts w:hAnsi="宋体"/>
                <w:sz w:val="24"/>
              </w:rPr>
              <w:t>日</w:t>
            </w:r>
          </w:p>
        </w:tc>
      </w:tr>
    </w:tbl>
    <w:p w:rsidR="00512F20" w:rsidRPr="00512F20" w:rsidRDefault="00512F20" w:rsidP="004435EF">
      <w:pPr>
        <w:overflowPunct w:val="0"/>
        <w:spacing w:line="20" w:lineRule="exact"/>
        <w:jc w:val="left"/>
      </w:pPr>
    </w:p>
    <w:sectPr w:rsidR="00512F20" w:rsidRPr="00512F20" w:rsidSect="004435EF">
      <w:footerReference w:type="default" r:id="rId5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F1" w:rsidRDefault="00B96AB4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76D2A" w:rsidRPr="00576D2A">
      <w:rPr>
        <w:rFonts w:ascii="宋体" w:hAnsi="宋体"/>
        <w:noProof/>
        <w:sz w:val="28"/>
        <w:szCs w:val="28"/>
        <w:lang w:val="zh-CN"/>
      </w:rPr>
      <w:t>-</w:t>
    </w:r>
    <w:r w:rsidR="00576D2A">
      <w:rPr>
        <w:rFonts w:ascii="宋体" w:hAnsi="宋体"/>
        <w:noProof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8011"/>
    <w:multiLevelType w:val="singleLevel"/>
    <w:tmpl w:val="5EF9801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F20"/>
    <w:rsid w:val="00083480"/>
    <w:rsid w:val="000C424A"/>
    <w:rsid w:val="000F36B2"/>
    <w:rsid w:val="001D5259"/>
    <w:rsid w:val="00233307"/>
    <w:rsid w:val="00290193"/>
    <w:rsid w:val="002A6299"/>
    <w:rsid w:val="002E3E62"/>
    <w:rsid w:val="004435EF"/>
    <w:rsid w:val="004F2DBD"/>
    <w:rsid w:val="00512F20"/>
    <w:rsid w:val="00576D2A"/>
    <w:rsid w:val="00613AF1"/>
    <w:rsid w:val="00632AAD"/>
    <w:rsid w:val="006B5B5D"/>
    <w:rsid w:val="009167A9"/>
    <w:rsid w:val="00B611FB"/>
    <w:rsid w:val="00B96AB4"/>
    <w:rsid w:val="00C87956"/>
    <w:rsid w:val="00C90DED"/>
    <w:rsid w:val="00E464F7"/>
    <w:rsid w:val="00E7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12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12F20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512F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0"/>
    <w:uiPriority w:val="99"/>
    <w:semiHidden/>
    <w:unhideWhenUsed/>
    <w:rsid w:val="00512F2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512F2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731</Words>
  <Characters>4171</Characters>
  <Application>Microsoft Office Word</Application>
  <DocSecurity>0</DocSecurity>
  <Lines>34</Lines>
  <Paragraphs>9</Paragraphs>
  <ScaleCrop>false</ScaleCrop>
  <Company>微软中国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谭芬</dc:creator>
  <cp:lastModifiedBy>谭芬</cp:lastModifiedBy>
  <cp:revision>2</cp:revision>
  <cp:lastPrinted>2021-09-15T02:21:00Z</cp:lastPrinted>
  <dcterms:created xsi:type="dcterms:W3CDTF">2021-09-15T07:54:00Z</dcterms:created>
  <dcterms:modified xsi:type="dcterms:W3CDTF">2021-09-15T07:54:00Z</dcterms:modified>
</cp:coreProperties>
</file>